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793C2" w14:textId="14707639" w:rsidR="0002292B" w:rsidRDefault="0002292B" w:rsidP="00ED2E09">
      <w:pPr>
        <w:jc w:val="center"/>
      </w:pPr>
      <w:r>
        <w:rPr>
          <w:noProof/>
        </w:rPr>
        <w:drawing>
          <wp:inline distT="0" distB="0" distL="0" distR="0" wp14:anchorId="3974368F" wp14:editId="4A6343FA">
            <wp:extent cx="1180441" cy="307238"/>
            <wp:effectExtent l="0" t="0" r="1270" b="0"/>
            <wp:docPr id="88852073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520730" name="Image 888520730"/>
                    <pic:cNvPicPr/>
                  </pic:nvPicPr>
                  <pic:blipFill>
                    <a:blip r:embed="rId10"/>
                    <a:stretch>
                      <a:fillRect/>
                    </a:stretch>
                  </pic:blipFill>
                  <pic:spPr>
                    <a:xfrm>
                      <a:off x="0" y="0"/>
                      <a:ext cx="1200004" cy="312330"/>
                    </a:xfrm>
                    <a:prstGeom prst="rect">
                      <a:avLst/>
                    </a:prstGeom>
                  </pic:spPr>
                </pic:pic>
              </a:graphicData>
            </a:graphic>
          </wp:inline>
        </w:drawing>
      </w:r>
    </w:p>
    <w:p w14:paraId="64644083" w14:textId="21224617" w:rsidR="005C3C84" w:rsidRPr="00ED2E09" w:rsidRDefault="0072348E" w:rsidP="00ED2E09">
      <w:pPr>
        <w:jc w:val="center"/>
        <w:rPr>
          <w:b/>
          <w:bCs/>
        </w:rPr>
      </w:pPr>
      <w:r w:rsidRPr="00ED2E09">
        <w:rPr>
          <w:b/>
          <w:bCs/>
        </w:rPr>
        <w:t>Partenariat d’Innovation « Alternative Open Source »</w:t>
      </w:r>
    </w:p>
    <w:p w14:paraId="750BC9A0" w14:textId="31CB1383" w:rsidR="005C3C84" w:rsidRDefault="0072348E" w:rsidP="00ED2E09">
      <w:pPr>
        <w:jc w:val="center"/>
        <w:rPr>
          <w:b/>
          <w:bCs/>
        </w:rPr>
      </w:pPr>
      <w:r w:rsidRPr="00ED2E09">
        <w:rPr>
          <w:b/>
          <w:bCs/>
        </w:rPr>
        <w:t xml:space="preserve">Programme Fonctionnel et Annexes – Version DCE </w:t>
      </w:r>
      <w:r w:rsidR="009B7543">
        <w:rPr>
          <w:b/>
          <w:bCs/>
        </w:rPr>
        <w:t>v20251211</w:t>
      </w:r>
    </w:p>
    <w:p w14:paraId="436ABC65" w14:textId="77777777" w:rsidR="00D40F5A" w:rsidRDefault="00D40F5A" w:rsidP="00ED2E09">
      <w:pPr>
        <w:jc w:val="center"/>
        <w:rPr>
          <w:b/>
          <w:bCs/>
        </w:rPr>
      </w:pPr>
    </w:p>
    <w:p w14:paraId="2F0A2E10" w14:textId="562A8441" w:rsidR="00D40F5A" w:rsidRDefault="00D40F5A" w:rsidP="28D303A9">
      <w:pPr>
        <w:pBdr>
          <w:top w:val="single" w:sz="4" w:space="1" w:color="auto"/>
          <w:left w:val="single" w:sz="4" w:space="4" w:color="auto"/>
          <w:bottom w:val="single" w:sz="4" w:space="1" w:color="auto"/>
          <w:right w:val="single" w:sz="4" w:space="4" w:color="auto"/>
        </w:pBdr>
        <w:shd w:val="clear" w:color="auto" w:fill="DBE5F1" w:themeFill="accent1" w:themeFillTint="33"/>
        <w:jc w:val="center"/>
        <w:rPr>
          <w:b/>
          <w:bCs/>
        </w:rPr>
      </w:pPr>
      <w:r w:rsidRPr="28D303A9">
        <w:rPr>
          <w:b/>
          <w:bCs/>
        </w:rPr>
        <w:t>Les marques sont citées à titre indicatif pour description fonctionnelle ; des solutions équivalentes peuvent être proposées conformément à l’article R2111-12 du Code de la commande publique. </w:t>
      </w:r>
    </w:p>
    <w:p w14:paraId="6042F429" w14:textId="77777777" w:rsidR="005C3C84" w:rsidRPr="006A5866" w:rsidRDefault="0072348E">
      <w:r>
        <w:br w:type="page"/>
      </w:r>
    </w:p>
    <w:p w14:paraId="2AFE3167" w14:textId="7DF455D9" w:rsidR="006A5866" w:rsidRPr="006A5866" w:rsidRDefault="006A5866" w:rsidP="009B7543">
      <w:pPr>
        <w:spacing w:before="200" w:after="0"/>
        <w:jc w:val="center"/>
        <w:rPr>
          <w:rFonts w:eastAsia="Calibri" w:cs="Calibri"/>
          <w:b/>
          <w:bCs/>
          <w:color w:val="FF0000"/>
        </w:rPr>
      </w:pPr>
    </w:p>
    <w:sdt>
      <w:sdtPr>
        <w:rPr>
          <w:rFonts w:ascii="Calibri" w:eastAsiaTheme="minorEastAsia" w:hAnsi="Calibri" w:cstheme="minorBidi"/>
          <w:b w:val="0"/>
          <w:bCs w:val="0"/>
          <w:color w:val="auto"/>
          <w:sz w:val="22"/>
          <w:szCs w:val="22"/>
        </w:rPr>
        <w:id w:val="1432442033"/>
        <w:docPartObj>
          <w:docPartGallery w:val="Table of Contents"/>
          <w:docPartUnique/>
        </w:docPartObj>
      </w:sdtPr>
      <w:sdtEndPr/>
      <w:sdtContent>
        <w:p w14:paraId="74BA13A2" w14:textId="5491F95C" w:rsidR="006A5866" w:rsidRPr="006A5866" w:rsidRDefault="006A5866">
          <w:pPr>
            <w:pStyle w:val="En-ttedetabledesmatires"/>
          </w:pPr>
          <w:r>
            <w:t>Table des matières</w:t>
          </w:r>
        </w:p>
        <w:p w14:paraId="0FD045FA" w14:textId="48A747E8" w:rsidR="00CF0C14" w:rsidRDefault="00563343">
          <w:pPr>
            <w:pStyle w:val="TM1"/>
            <w:tabs>
              <w:tab w:val="right" w:leader="dot" w:pos="8636"/>
            </w:tabs>
            <w:rPr>
              <w:rFonts w:asciiTheme="minorHAnsi" w:hAnsiTheme="minorHAnsi"/>
              <w:noProof/>
              <w:kern w:val="2"/>
              <w:sz w:val="24"/>
              <w:szCs w:val="24"/>
              <w:lang w:eastAsia="fr-FR"/>
              <w14:ligatures w14:val="standardContextual"/>
            </w:rPr>
          </w:pPr>
          <w:r>
            <w:fldChar w:fldCharType="begin"/>
          </w:r>
          <w:r w:rsidR="006A5866">
            <w:instrText>TOC \o "1-3" \z \u \h</w:instrText>
          </w:r>
          <w:r>
            <w:fldChar w:fldCharType="separate"/>
          </w:r>
          <w:hyperlink w:anchor="_Toc217296271" w:history="1">
            <w:r w:rsidR="00CF0C14" w:rsidRPr="00743BCC">
              <w:rPr>
                <w:rStyle w:val="Lienhypertexte"/>
                <w:noProof/>
              </w:rPr>
              <w:t>Préambule – Sensibilité des données traitées et justification des exigences en matière d’hébergement et de souveraineté</w:t>
            </w:r>
            <w:r w:rsidR="00CF0C14">
              <w:rPr>
                <w:noProof/>
                <w:webHidden/>
              </w:rPr>
              <w:tab/>
            </w:r>
            <w:r w:rsidR="00CF0C14">
              <w:rPr>
                <w:noProof/>
                <w:webHidden/>
              </w:rPr>
              <w:fldChar w:fldCharType="begin"/>
            </w:r>
            <w:r w:rsidR="00CF0C14">
              <w:rPr>
                <w:noProof/>
                <w:webHidden/>
              </w:rPr>
              <w:instrText xml:space="preserve"> PAGEREF _Toc217296271 \h </w:instrText>
            </w:r>
            <w:r w:rsidR="00CF0C14">
              <w:rPr>
                <w:noProof/>
                <w:webHidden/>
              </w:rPr>
            </w:r>
            <w:r w:rsidR="00CF0C14">
              <w:rPr>
                <w:noProof/>
                <w:webHidden/>
              </w:rPr>
              <w:fldChar w:fldCharType="separate"/>
            </w:r>
            <w:r w:rsidR="00CF0C14">
              <w:rPr>
                <w:noProof/>
                <w:webHidden/>
              </w:rPr>
              <w:t>6</w:t>
            </w:r>
            <w:r w:rsidR="00CF0C14">
              <w:rPr>
                <w:noProof/>
                <w:webHidden/>
              </w:rPr>
              <w:fldChar w:fldCharType="end"/>
            </w:r>
          </w:hyperlink>
        </w:p>
        <w:p w14:paraId="441953DF" w14:textId="0EB39189" w:rsidR="00CF0C14" w:rsidRDefault="007750A4">
          <w:pPr>
            <w:pStyle w:val="TM2"/>
            <w:tabs>
              <w:tab w:val="right" w:leader="dot" w:pos="8636"/>
            </w:tabs>
            <w:rPr>
              <w:rFonts w:asciiTheme="minorHAnsi" w:hAnsiTheme="minorHAnsi"/>
              <w:noProof/>
              <w:kern w:val="2"/>
              <w:sz w:val="24"/>
              <w:szCs w:val="24"/>
              <w:lang w:eastAsia="fr-FR"/>
              <w14:ligatures w14:val="standardContextual"/>
            </w:rPr>
          </w:pPr>
          <w:hyperlink w:anchor="_Toc217296272" w:history="1">
            <w:r w:rsidR="00CF0C14" w:rsidRPr="00743BCC">
              <w:rPr>
                <w:rStyle w:val="Lienhypertexte"/>
                <w:noProof/>
              </w:rPr>
              <w:t>Nature des données traitées dans le cadre du présent marché</w:t>
            </w:r>
            <w:r w:rsidR="00CF0C14">
              <w:rPr>
                <w:noProof/>
                <w:webHidden/>
              </w:rPr>
              <w:tab/>
            </w:r>
            <w:r w:rsidR="00CF0C14">
              <w:rPr>
                <w:noProof/>
                <w:webHidden/>
              </w:rPr>
              <w:fldChar w:fldCharType="begin"/>
            </w:r>
            <w:r w:rsidR="00CF0C14">
              <w:rPr>
                <w:noProof/>
                <w:webHidden/>
              </w:rPr>
              <w:instrText xml:space="preserve"> PAGEREF _Toc217296272 \h </w:instrText>
            </w:r>
            <w:r w:rsidR="00CF0C14">
              <w:rPr>
                <w:noProof/>
                <w:webHidden/>
              </w:rPr>
            </w:r>
            <w:r w:rsidR="00CF0C14">
              <w:rPr>
                <w:noProof/>
                <w:webHidden/>
              </w:rPr>
              <w:fldChar w:fldCharType="separate"/>
            </w:r>
            <w:r w:rsidR="00CF0C14">
              <w:rPr>
                <w:noProof/>
                <w:webHidden/>
              </w:rPr>
              <w:t>6</w:t>
            </w:r>
            <w:r w:rsidR="00CF0C14">
              <w:rPr>
                <w:noProof/>
                <w:webHidden/>
              </w:rPr>
              <w:fldChar w:fldCharType="end"/>
            </w:r>
          </w:hyperlink>
        </w:p>
        <w:p w14:paraId="1AB379DD" w14:textId="308A2F58" w:rsidR="00CF0C14" w:rsidRDefault="007750A4">
          <w:pPr>
            <w:pStyle w:val="TM2"/>
            <w:tabs>
              <w:tab w:val="right" w:leader="dot" w:pos="8636"/>
            </w:tabs>
            <w:rPr>
              <w:rFonts w:asciiTheme="minorHAnsi" w:hAnsiTheme="minorHAnsi"/>
              <w:noProof/>
              <w:kern w:val="2"/>
              <w:sz w:val="24"/>
              <w:szCs w:val="24"/>
              <w:lang w:eastAsia="fr-FR"/>
              <w14:ligatures w14:val="standardContextual"/>
            </w:rPr>
          </w:pPr>
          <w:hyperlink w:anchor="_Toc217296273" w:history="1">
            <w:r w:rsidR="00CF0C14" w:rsidRPr="00743BCC">
              <w:rPr>
                <w:rStyle w:val="Lienhypertexte"/>
                <w:noProof/>
              </w:rPr>
              <w:t>Niveau de risque et obligations renforcées de sécurité</w:t>
            </w:r>
            <w:r w:rsidR="00CF0C14">
              <w:rPr>
                <w:noProof/>
                <w:webHidden/>
              </w:rPr>
              <w:tab/>
            </w:r>
            <w:r w:rsidR="00CF0C14">
              <w:rPr>
                <w:noProof/>
                <w:webHidden/>
              </w:rPr>
              <w:fldChar w:fldCharType="begin"/>
            </w:r>
            <w:r w:rsidR="00CF0C14">
              <w:rPr>
                <w:noProof/>
                <w:webHidden/>
              </w:rPr>
              <w:instrText xml:space="preserve"> PAGEREF _Toc217296273 \h </w:instrText>
            </w:r>
            <w:r w:rsidR="00CF0C14">
              <w:rPr>
                <w:noProof/>
                <w:webHidden/>
              </w:rPr>
            </w:r>
            <w:r w:rsidR="00CF0C14">
              <w:rPr>
                <w:noProof/>
                <w:webHidden/>
              </w:rPr>
              <w:fldChar w:fldCharType="separate"/>
            </w:r>
            <w:r w:rsidR="00CF0C14">
              <w:rPr>
                <w:noProof/>
                <w:webHidden/>
              </w:rPr>
              <w:t>6</w:t>
            </w:r>
            <w:r w:rsidR="00CF0C14">
              <w:rPr>
                <w:noProof/>
                <w:webHidden/>
              </w:rPr>
              <w:fldChar w:fldCharType="end"/>
            </w:r>
          </w:hyperlink>
        </w:p>
        <w:p w14:paraId="7256E3AE" w14:textId="02F26555" w:rsidR="00CF0C14" w:rsidRDefault="007750A4">
          <w:pPr>
            <w:pStyle w:val="TM2"/>
            <w:tabs>
              <w:tab w:val="right" w:leader="dot" w:pos="8636"/>
            </w:tabs>
            <w:rPr>
              <w:rFonts w:asciiTheme="minorHAnsi" w:hAnsiTheme="minorHAnsi"/>
              <w:noProof/>
              <w:kern w:val="2"/>
              <w:sz w:val="24"/>
              <w:szCs w:val="24"/>
              <w:lang w:eastAsia="fr-FR"/>
              <w14:ligatures w14:val="standardContextual"/>
            </w:rPr>
          </w:pPr>
          <w:hyperlink w:anchor="_Toc217296274" w:history="1">
            <w:r w:rsidR="00CF0C14" w:rsidRPr="00743BCC">
              <w:rPr>
                <w:rStyle w:val="Lienhypertexte"/>
                <w:noProof/>
              </w:rPr>
              <w:t>Justification de l’exigence de certification HDS</w:t>
            </w:r>
            <w:r w:rsidR="00CF0C14">
              <w:rPr>
                <w:noProof/>
                <w:webHidden/>
              </w:rPr>
              <w:tab/>
            </w:r>
            <w:r w:rsidR="00CF0C14">
              <w:rPr>
                <w:noProof/>
                <w:webHidden/>
              </w:rPr>
              <w:fldChar w:fldCharType="begin"/>
            </w:r>
            <w:r w:rsidR="00CF0C14">
              <w:rPr>
                <w:noProof/>
                <w:webHidden/>
              </w:rPr>
              <w:instrText xml:space="preserve"> PAGEREF _Toc217296274 \h </w:instrText>
            </w:r>
            <w:r w:rsidR="00CF0C14">
              <w:rPr>
                <w:noProof/>
                <w:webHidden/>
              </w:rPr>
            </w:r>
            <w:r w:rsidR="00CF0C14">
              <w:rPr>
                <w:noProof/>
                <w:webHidden/>
              </w:rPr>
              <w:fldChar w:fldCharType="separate"/>
            </w:r>
            <w:r w:rsidR="00CF0C14">
              <w:rPr>
                <w:noProof/>
                <w:webHidden/>
              </w:rPr>
              <w:t>7</w:t>
            </w:r>
            <w:r w:rsidR="00CF0C14">
              <w:rPr>
                <w:noProof/>
                <w:webHidden/>
              </w:rPr>
              <w:fldChar w:fldCharType="end"/>
            </w:r>
          </w:hyperlink>
        </w:p>
        <w:p w14:paraId="0A698698" w14:textId="5A058FCB" w:rsidR="00CF0C14" w:rsidRDefault="007750A4">
          <w:pPr>
            <w:pStyle w:val="TM2"/>
            <w:tabs>
              <w:tab w:val="right" w:leader="dot" w:pos="8636"/>
            </w:tabs>
            <w:rPr>
              <w:rFonts w:asciiTheme="minorHAnsi" w:hAnsiTheme="minorHAnsi"/>
              <w:noProof/>
              <w:kern w:val="2"/>
              <w:sz w:val="24"/>
              <w:szCs w:val="24"/>
              <w:lang w:eastAsia="fr-FR"/>
              <w14:ligatures w14:val="standardContextual"/>
            </w:rPr>
          </w:pPr>
          <w:hyperlink w:anchor="_Toc217296275" w:history="1">
            <w:r w:rsidR="00CF0C14" w:rsidRPr="00743BCC">
              <w:rPr>
                <w:rStyle w:val="Lienhypertexte"/>
                <w:noProof/>
              </w:rPr>
              <w:t>Enjeux de souveraineté et maîtrise juridique des traitements</w:t>
            </w:r>
            <w:r w:rsidR="00CF0C14">
              <w:rPr>
                <w:noProof/>
                <w:webHidden/>
              </w:rPr>
              <w:tab/>
            </w:r>
            <w:r w:rsidR="00CF0C14">
              <w:rPr>
                <w:noProof/>
                <w:webHidden/>
              </w:rPr>
              <w:fldChar w:fldCharType="begin"/>
            </w:r>
            <w:r w:rsidR="00CF0C14">
              <w:rPr>
                <w:noProof/>
                <w:webHidden/>
              </w:rPr>
              <w:instrText xml:space="preserve"> PAGEREF _Toc217296275 \h </w:instrText>
            </w:r>
            <w:r w:rsidR="00CF0C14">
              <w:rPr>
                <w:noProof/>
                <w:webHidden/>
              </w:rPr>
            </w:r>
            <w:r w:rsidR="00CF0C14">
              <w:rPr>
                <w:noProof/>
                <w:webHidden/>
              </w:rPr>
              <w:fldChar w:fldCharType="separate"/>
            </w:r>
            <w:r w:rsidR="00CF0C14">
              <w:rPr>
                <w:noProof/>
                <w:webHidden/>
              </w:rPr>
              <w:t>7</w:t>
            </w:r>
            <w:r w:rsidR="00CF0C14">
              <w:rPr>
                <w:noProof/>
                <w:webHidden/>
              </w:rPr>
              <w:fldChar w:fldCharType="end"/>
            </w:r>
          </w:hyperlink>
        </w:p>
        <w:p w14:paraId="0D5D3CC7" w14:textId="5FE725B7" w:rsidR="00CF0C14" w:rsidRDefault="007750A4">
          <w:pPr>
            <w:pStyle w:val="TM2"/>
            <w:tabs>
              <w:tab w:val="right" w:leader="dot" w:pos="8636"/>
            </w:tabs>
            <w:rPr>
              <w:rFonts w:asciiTheme="minorHAnsi" w:hAnsiTheme="minorHAnsi"/>
              <w:noProof/>
              <w:kern w:val="2"/>
              <w:sz w:val="24"/>
              <w:szCs w:val="24"/>
              <w:lang w:eastAsia="fr-FR"/>
              <w14:ligatures w14:val="standardContextual"/>
            </w:rPr>
          </w:pPr>
          <w:hyperlink w:anchor="_Toc217296276" w:history="1">
            <w:r w:rsidR="00CF0C14" w:rsidRPr="00743BCC">
              <w:rPr>
                <w:rStyle w:val="Lienhypertexte"/>
                <w:noProof/>
              </w:rPr>
              <w:t>Justification des exigences alignées sur le référentiel SecNumCloud 3.2</w:t>
            </w:r>
            <w:r w:rsidR="00CF0C14">
              <w:rPr>
                <w:noProof/>
                <w:webHidden/>
              </w:rPr>
              <w:tab/>
            </w:r>
            <w:r w:rsidR="00CF0C14">
              <w:rPr>
                <w:noProof/>
                <w:webHidden/>
              </w:rPr>
              <w:fldChar w:fldCharType="begin"/>
            </w:r>
            <w:r w:rsidR="00CF0C14">
              <w:rPr>
                <w:noProof/>
                <w:webHidden/>
              </w:rPr>
              <w:instrText xml:space="preserve"> PAGEREF _Toc217296276 \h </w:instrText>
            </w:r>
            <w:r w:rsidR="00CF0C14">
              <w:rPr>
                <w:noProof/>
                <w:webHidden/>
              </w:rPr>
            </w:r>
            <w:r w:rsidR="00CF0C14">
              <w:rPr>
                <w:noProof/>
                <w:webHidden/>
              </w:rPr>
              <w:fldChar w:fldCharType="separate"/>
            </w:r>
            <w:r w:rsidR="00CF0C14">
              <w:rPr>
                <w:noProof/>
                <w:webHidden/>
              </w:rPr>
              <w:t>8</w:t>
            </w:r>
            <w:r w:rsidR="00CF0C14">
              <w:rPr>
                <w:noProof/>
                <w:webHidden/>
              </w:rPr>
              <w:fldChar w:fldCharType="end"/>
            </w:r>
          </w:hyperlink>
        </w:p>
        <w:p w14:paraId="4CF163AD" w14:textId="0283C41A" w:rsidR="00CF0C14" w:rsidRDefault="007750A4">
          <w:pPr>
            <w:pStyle w:val="TM2"/>
            <w:tabs>
              <w:tab w:val="right" w:leader="dot" w:pos="8636"/>
            </w:tabs>
            <w:rPr>
              <w:rFonts w:asciiTheme="minorHAnsi" w:hAnsiTheme="minorHAnsi"/>
              <w:noProof/>
              <w:kern w:val="2"/>
              <w:sz w:val="24"/>
              <w:szCs w:val="24"/>
              <w:lang w:eastAsia="fr-FR"/>
              <w14:ligatures w14:val="standardContextual"/>
            </w:rPr>
          </w:pPr>
          <w:hyperlink w:anchor="_Toc217296277" w:history="1">
            <w:r w:rsidR="00CF0C14" w:rsidRPr="00743BCC">
              <w:rPr>
                <w:rStyle w:val="Lienhypertexte"/>
                <w:noProof/>
              </w:rPr>
              <w:t>Principe de proportionnalité et lien avec l’objet du marché</w:t>
            </w:r>
            <w:r w:rsidR="00CF0C14">
              <w:rPr>
                <w:noProof/>
                <w:webHidden/>
              </w:rPr>
              <w:tab/>
            </w:r>
            <w:r w:rsidR="00CF0C14">
              <w:rPr>
                <w:noProof/>
                <w:webHidden/>
              </w:rPr>
              <w:fldChar w:fldCharType="begin"/>
            </w:r>
            <w:r w:rsidR="00CF0C14">
              <w:rPr>
                <w:noProof/>
                <w:webHidden/>
              </w:rPr>
              <w:instrText xml:space="preserve"> PAGEREF _Toc217296277 \h </w:instrText>
            </w:r>
            <w:r w:rsidR="00CF0C14">
              <w:rPr>
                <w:noProof/>
                <w:webHidden/>
              </w:rPr>
            </w:r>
            <w:r w:rsidR="00CF0C14">
              <w:rPr>
                <w:noProof/>
                <w:webHidden/>
              </w:rPr>
              <w:fldChar w:fldCharType="separate"/>
            </w:r>
            <w:r w:rsidR="00CF0C14">
              <w:rPr>
                <w:noProof/>
                <w:webHidden/>
              </w:rPr>
              <w:t>8</w:t>
            </w:r>
            <w:r w:rsidR="00CF0C14">
              <w:rPr>
                <w:noProof/>
                <w:webHidden/>
              </w:rPr>
              <w:fldChar w:fldCharType="end"/>
            </w:r>
          </w:hyperlink>
        </w:p>
        <w:p w14:paraId="6389C554" w14:textId="62695CFF" w:rsidR="00CF0C14" w:rsidRDefault="007750A4">
          <w:pPr>
            <w:pStyle w:val="TM1"/>
            <w:tabs>
              <w:tab w:val="right" w:leader="dot" w:pos="8636"/>
            </w:tabs>
            <w:rPr>
              <w:rFonts w:asciiTheme="minorHAnsi" w:hAnsiTheme="minorHAnsi"/>
              <w:noProof/>
              <w:kern w:val="2"/>
              <w:sz w:val="24"/>
              <w:szCs w:val="24"/>
              <w:lang w:eastAsia="fr-FR"/>
              <w14:ligatures w14:val="standardContextual"/>
            </w:rPr>
          </w:pPr>
          <w:hyperlink w:anchor="_Toc217296278" w:history="1">
            <w:r w:rsidR="00CF0C14" w:rsidRPr="00743BCC">
              <w:rPr>
                <w:rStyle w:val="Lienhypertexte"/>
                <w:noProof/>
              </w:rPr>
              <w:t>Préambule – Continuité d’activité, résilience systémique et nécessité d’une approche Open Source souveraine</w:t>
            </w:r>
            <w:r w:rsidR="00CF0C14">
              <w:rPr>
                <w:noProof/>
                <w:webHidden/>
              </w:rPr>
              <w:tab/>
            </w:r>
            <w:r w:rsidR="00CF0C14">
              <w:rPr>
                <w:noProof/>
                <w:webHidden/>
              </w:rPr>
              <w:fldChar w:fldCharType="begin"/>
            </w:r>
            <w:r w:rsidR="00CF0C14">
              <w:rPr>
                <w:noProof/>
                <w:webHidden/>
              </w:rPr>
              <w:instrText xml:space="preserve"> PAGEREF _Toc217296278 \h </w:instrText>
            </w:r>
            <w:r w:rsidR="00CF0C14">
              <w:rPr>
                <w:noProof/>
                <w:webHidden/>
              </w:rPr>
            </w:r>
            <w:r w:rsidR="00CF0C14">
              <w:rPr>
                <w:noProof/>
                <w:webHidden/>
              </w:rPr>
              <w:fldChar w:fldCharType="separate"/>
            </w:r>
            <w:r w:rsidR="00CF0C14">
              <w:rPr>
                <w:noProof/>
                <w:webHidden/>
              </w:rPr>
              <w:t>9</w:t>
            </w:r>
            <w:r w:rsidR="00CF0C14">
              <w:rPr>
                <w:noProof/>
                <w:webHidden/>
              </w:rPr>
              <w:fldChar w:fldCharType="end"/>
            </w:r>
          </w:hyperlink>
        </w:p>
        <w:p w14:paraId="37640D6B" w14:textId="43D378EE" w:rsidR="00CF0C14" w:rsidRDefault="007750A4">
          <w:pPr>
            <w:pStyle w:val="TM2"/>
            <w:tabs>
              <w:tab w:val="right" w:leader="dot" w:pos="8636"/>
            </w:tabs>
            <w:rPr>
              <w:rFonts w:asciiTheme="minorHAnsi" w:hAnsiTheme="minorHAnsi"/>
              <w:noProof/>
              <w:kern w:val="2"/>
              <w:sz w:val="24"/>
              <w:szCs w:val="24"/>
              <w:lang w:eastAsia="fr-FR"/>
              <w14:ligatures w14:val="standardContextual"/>
            </w:rPr>
          </w:pPr>
          <w:hyperlink w:anchor="_Toc217296279" w:history="1">
            <w:r w:rsidR="00CF0C14" w:rsidRPr="00743BCC">
              <w:rPr>
                <w:rStyle w:val="Lienhypertexte"/>
                <w:noProof/>
              </w:rPr>
              <w:t>Contexte de dépendance technologique et enjeux pour le secteur sanitaire</w:t>
            </w:r>
            <w:r w:rsidR="00CF0C14">
              <w:rPr>
                <w:noProof/>
                <w:webHidden/>
              </w:rPr>
              <w:tab/>
            </w:r>
            <w:r w:rsidR="00CF0C14">
              <w:rPr>
                <w:noProof/>
                <w:webHidden/>
              </w:rPr>
              <w:fldChar w:fldCharType="begin"/>
            </w:r>
            <w:r w:rsidR="00CF0C14">
              <w:rPr>
                <w:noProof/>
                <w:webHidden/>
              </w:rPr>
              <w:instrText xml:space="preserve"> PAGEREF _Toc217296279 \h </w:instrText>
            </w:r>
            <w:r w:rsidR="00CF0C14">
              <w:rPr>
                <w:noProof/>
                <w:webHidden/>
              </w:rPr>
            </w:r>
            <w:r w:rsidR="00CF0C14">
              <w:rPr>
                <w:noProof/>
                <w:webHidden/>
              </w:rPr>
              <w:fldChar w:fldCharType="separate"/>
            </w:r>
            <w:r w:rsidR="00CF0C14">
              <w:rPr>
                <w:noProof/>
                <w:webHidden/>
              </w:rPr>
              <w:t>9</w:t>
            </w:r>
            <w:r w:rsidR="00CF0C14">
              <w:rPr>
                <w:noProof/>
                <w:webHidden/>
              </w:rPr>
              <w:fldChar w:fldCharType="end"/>
            </w:r>
          </w:hyperlink>
        </w:p>
        <w:p w14:paraId="14639CE9" w14:textId="18C07E56" w:rsidR="00CF0C14" w:rsidRDefault="007750A4">
          <w:pPr>
            <w:pStyle w:val="TM2"/>
            <w:tabs>
              <w:tab w:val="right" w:leader="dot" w:pos="8636"/>
            </w:tabs>
            <w:rPr>
              <w:rFonts w:asciiTheme="minorHAnsi" w:hAnsiTheme="minorHAnsi"/>
              <w:noProof/>
              <w:kern w:val="2"/>
              <w:sz w:val="24"/>
              <w:szCs w:val="24"/>
              <w:lang w:eastAsia="fr-FR"/>
              <w14:ligatures w14:val="standardContextual"/>
            </w:rPr>
          </w:pPr>
          <w:hyperlink w:anchor="_Toc217296280" w:history="1">
            <w:r w:rsidR="00CF0C14" w:rsidRPr="00743BCC">
              <w:rPr>
                <w:rStyle w:val="Lienhypertexte"/>
                <w:noProof/>
              </w:rPr>
              <w:t>Limites des PCA fondés sur des écosystèmes technologiques dominants</w:t>
            </w:r>
            <w:r w:rsidR="00CF0C14">
              <w:rPr>
                <w:noProof/>
                <w:webHidden/>
              </w:rPr>
              <w:tab/>
            </w:r>
            <w:r w:rsidR="00CF0C14">
              <w:rPr>
                <w:noProof/>
                <w:webHidden/>
              </w:rPr>
              <w:fldChar w:fldCharType="begin"/>
            </w:r>
            <w:r w:rsidR="00CF0C14">
              <w:rPr>
                <w:noProof/>
                <w:webHidden/>
              </w:rPr>
              <w:instrText xml:space="preserve"> PAGEREF _Toc217296280 \h </w:instrText>
            </w:r>
            <w:r w:rsidR="00CF0C14">
              <w:rPr>
                <w:noProof/>
                <w:webHidden/>
              </w:rPr>
            </w:r>
            <w:r w:rsidR="00CF0C14">
              <w:rPr>
                <w:noProof/>
                <w:webHidden/>
              </w:rPr>
              <w:fldChar w:fldCharType="separate"/>
            </w:r>
            <w:r w:rsidR="00CF0C14">
              <w:rPr>
                <w:noProof/>
                <w:webHidden/>
              </w:rPr>
              <w:t>9</w:t>
            </w:r>
            <w:r w:rsidR="00CF0C14">
              <w:rPr>
                <w:noProof/>
                <w:webHidden/>
              </w:rPr>
              <w:fldChar w:fldCharType="end"/>
            </w:r>
          </w:hyperlink>
        </w:p>
        <w:p w14:paraId="4C8764B8" w14:textId="4F567FB4" w:rsidR="00CF0C14" w:rsidRDefault="007750A4">
          <w:pPr>
            <w:pStyle w:val="TM2"/>
            <w:tabs>
              <w:tab w:val="right" w:leader="dot" w:pos="8636"/>
            </w:tabs>
            <w:rPr>
              <w:rFonts w:asciiTheme="minorHAnsi" w:hAnsiTheme="minorHAnsi"/>
              <w:noProof/>
              <w:kern w:val="2"/>
              <w:sz w:val="24"/>
              <w:szCs w:val="24"/>
              <w:lang w:eastAsia="fr-FR"/>
              <w14:ligatures w14:val="standardContextual"/>
            </w:rPr>
          </w:pPr>
          <w:hyperlink w:anchor="_Toc217296281" w:history="1">
            <w:r w:rsidR="00CF0C14" w:rsidRPr="00743BCC">
              <w:rPr>
                <w:rStyle w:val="Lienhypertexte"/>
                <w:noProof/>
              </w:rPr>
              <w:t>Principe de diversification systémique par l’Open Source souverain</w:t>
            </w:r>
            <w:r w:rsidR="00CF0C14">
              <w:rPr>
                <w:noProof/>
                <w:webHidden/>
              </w:rPr>
              <w:tab/>
            </w:r>
            <w:r w:rsidR="00CF0C14">
              <w:rPr>
                <w:noProof/>
                <w:webHidden/>
              </w:rPr>
              <w:fldChar w:fldCharType="begin"/>
            </w:r>
            <w:r w:rsidR="00CF0C14">
              <w:rPr>
                <w:noProof/>
                <w:webHidden/>
              </w:rPr>
              <w:instrText xml:space="preserve"> PAGEREF _Toc217296281 \h </w:instrText>
            </w:r>
            <w:r w:rsidR="00CF0C14">
              <w:rPr>
                <w:noProof/>
                <w:webHidden/>
              </w:rPr>
            </w:r>
            <w:r w:rsidR="00CF0C14">
              <w:rPr>
                <w:noProof/>
                <w:webHidden/>
              </w:rPr>
              <w:fldChar w:fldCharType="separate"/>
            </w:r>
            <w:r w:rsidR="00CF0C14">
              <w:rPr>
                <w:noProof/>
                <w:webHidden/>
              </w:rPr>
              <w:t>10</w:t>
            </w:r>
            <w:r w:rsidR="00CF0C14">
              <w:rPr>
                <w:noProof/>
                <w:webHidden/>
              </w:rPr>
              <w:fldChar w:fldCharType="end"/>
            </w:r>
          </w:hyperlink>
        </w:p>
        <w:p w14:paraId="012FCB07" w14:textId="49AE858E" w:rsidR="00CF0C14" w:rsidRDefault="007750A4">
          <w:pPr>
            <w:pStyle w:val="TM2"/>
            <w:tabs>
              <w:tab w:val="right" w:leader="dot" w:pos="8636"/>
            </w:tabs>
            <w:rPr>
              <w:rFonts w:asciiTheme="minorHAnsi" w:hAnsiTheme="minorHAnsi"/>
              <w:noProof/>
              <w:kern w:val="2"/>
              <w:sz w:val="24"/>
              <w:szCs w:val="24"/>
              <w:lang w:eastAsia="fr-FR"/>
              <w14:ligatures w14:val="standardContextual"/>
            </w:rPr>
          </w:pPr>
          <w:hyperlink w:anchor="_Toc217296282" w:history="1">
            <w:r w:rsidR="00CF0C14" w:rsidRPr="00743BCC">
              <w:rPr>
                <w:rStyle w:val="Lienhypertexte"/>
                <w:noProof/>
              </w:rPr>
              <w:t>Hébergement sur des datacenters distincts et non corrélés</w:t>
            </w:r>
            <w:r w:rsidR="00CF0C14">
              <w:rPr>
                <w:noProof/>
                <w:webHidden/>
              </w:rPr>
              <w:tab/>
            </w:r>
            <w:r w:rsidR="00CF0C14">
              <w:rPr>
                <w:noProof/>
                <w:webHidden/>
              </w:rPr>
              <w:fldChar w:fldCharType="begin"/>
            </w:r>
            <w:r w:rsidR="00CF0C14">
              <w:rPr>
                <w:noProof/>
                <w:webHidden/>
              </w:rPr>
              <w:instrText xml:space="preserve"> PAGEREF _Toc217296282 \h </w:instrText>
            </w:r>
            <w:r w:rsidR="00CF0C14">
              <w:rPr>
                <w:noProof/>
                <w:webHidden/>
              </w:rPr>
            </w:r>
            <w:r w:rsidR="00CF0C14">
              <w:rPr>
                <w:noProof/>
                <w:webHidden/>
              </w:rPr>
              <w:fldChar w:fldCharType="separate"/>
            </w:r>
            <w:r w:rsidR="00CF0C14">
              <w:rPr>
                <w:noProof/>
                <w:webHidden/>
              </w:rPr>
              <w:t>10</w:t>
            </w:r>
            <w:r w:rsidR="00CF0C14">
              <w:rPr>
                <w:noProof/>
                <w:webHidden/>
              </w:rPr>
              <w:fldChar w:fldCharType="end"/>
            </w:r>
          </w:hyperlink>
        </w:p>
        <w:p w14:paraId="218C7967" w14:textId="72E5E52F" w:rsidR="00CF0C14" w:rsidRDefault="007750A4">
          <w:pPr>
            <w:pStyle w:val="TM2"/>
            <w:tabs>
              <w:tab w:val="right" w:leader="dot" w:pos="8636"/>
            </w:tabs>
            <w:rPr>
              <w:rFonts w:asciiTheme="minorHAnsi" w:hAnsiTheme="minorHAnsi"/>
              <w:noProof/>
              <w:kern w:val="2"/>
              <w:sz w:val="24"/>
              <w:szCs w:val="24"/>
              <w:lang w:eastAsia="fr-FR"/>
              <w14:ligatures w14:val="standardContextual"/>
            </w:rPr>
          </w:pPr>
          <w:hyperlink w:anchor="_Toc217296283" w:history="1">
            <w:r w:rsidR="00CF0C14" w:rsidRPr="00743BCC">
              <w:rPr>
                <w:rStyle w:val="Lienhypertexte"/>
                <w:noProof/>
              </w:rPr>
              <w:t>Proximité territoriale et maîtrise des flux réseau</w:t>
            </w:r>
            <w:r w:rsidR="00CF0C14">
              <w:rPr>
                <w:noProof/>
                <w:webHidden/>
              </w:rPr>
              <w:tab/>
            </w:r>
            <w:r w:rsidR="00CF0C14">
              <w:rPr>
                <w:noProof/>
                <w:webHidden/>
              </w:rPr>
              <w:fldChar w:fldCharType="begin"/>
            </w:r>
            <w:r w:rsidR="00CF0C14">
              <w:rPr>
                <w:noProof/>
                <w:webHidden/>
              </w:rPr>
              <w:instrText xml:space="preserve"> PAGEREF _Toc217296283 \h </w:instrText>
            </w:r>
            <w:r w:rsidR="00CF0C14">
              <w:rPr>
                <w:noProof/>
                <w:webHidden/>
              </w:rPr>
            </w:r>
            <w:r w:rsidR="00CF0C14">
              <w:rPr>
                <w:noProof/>
                <w:webHidden/>
              </w:rPr>
              <w:fldChar w:fldCharType="separate"/>
            </w:r>
            <w:r w:rsidR="00CF0C14">
              <w:rPr>
                <w:noProof/>
                <w:webHidden/>
              </w:rPr>
              <w:t>10</w:t>
            </w:r>
            <w:r w:rsidR="00CF0C14">
              <w:rPr>
                <w:noProof/>
                <w:webHidden/>
              </w:rPr>
              <w:fldChar w:fldCharType="end"/>
            </w:r>
          </w:hyperlink>
        </w:p>
        <w:p w14:paraId="251A1E31" w14:textId="33E16094" w:rsidR="00CF0C14" w:rsidRDefault="007750A4">
          <w:pPr>
            <w:pStyle w:val="TM2"/>
            <w:tabs>
              <w:tab w:val="right" w:leader="dot" w:pos="8636"/>
            </w:tabs>
            <w:rPr>
              <w:rFonts w:asciiTheme="minorHAnsi" w:hAnsiTheme="minorHAnsi"/>
              <w:noProof/>
              <w:kern w:val="2"/>
              <w:sz w:val="24"/>
              <w:szCs w:val="24"/>
              <w:lang w:eastAsia="fr-FR"/>
              <w14:ligatures w14:val="standardContextual"/>
            </w:rPr>
          </w:pPr>
          <w:hyperlink w:anchor="_Toc217296284" w:history="1">
            <w:r w:rsidR="00CF0C14" w:rsidRPr="00743BCC">
              <w:rPr>
                <w:rStyle w:val="Lienhypertexte"/>
                <w:noProof/>
              </w:rPr>
              <w:t>Continuité d’activité, souveraineté et maîtrise opérationnelle</w:t>
            </w:r>
            <w:r w:rsidR="00CF0C14">
              <w:rPr>
                <w:noProof/>
                <w:webHidden/>
              </w:rPr>
              <w:tab/>
            </w:r>
            <w:r w:rsidR="00CF0C14">
              <w:rPr>
                <w:noProof/>
                <w:webHidden/>
              </w:rPr>
              <w:fldChar w:fldCharType="begin"/>
            </w:r>
            <w:r w:rsidR="00CF0C14">
              <w:rPr>
                <w:noProof/>
                <w:webHidden/>
              </w:rPr>
              <w:instrText xml:space="preserve"> PAGEREF _Toc217296284 \h </w:instrText>
            </w:r>
            <w:r w:rsidR="00CF0C14">
              <w:rPr>
                <w:noProof/>
                <w:webHidden/>
              </w:rPr>
            </w:r>
            <w:r w:rsidR="00CF0C14">
              <w:rPr>
                <w:noProof/>
                <w:webHidden/>
              </w:rPr>
              <w:fldChar w:fldCharType="separate"/>
            </w:r>
            <w:r w:rsidR="00CF0C14">
              <w:rPr>
                <w:noProof/>
                <w:webHidden/>
              </w:rPr>
              <w:t>11</w:t>
            </w:r>
            <w:r w:rsidR="00CF0C14">
              <w:rPr>
                <w:noProof/>
                <w:webHidden/>
              </w:rPr>
              <w:fldChar w:fldCharType="end"/>
            </w:r>
          </w:hyperlink>
        </w:p>
        <w:p w14:paraId="7604FE80" w14:textId="6976FA15" w:rsidR="00CF0C14" w:rsidRDefault="007750A4">
          <w:pPr>
            <w:pStyle w:val="TM2"/>
            <w:tabs>
              <w:tab w:val="right" w:leader="dot" w:pos="8636"/>
            </w:tabs>
            <w:rPr>
              <w:rFonts w:asciiTheme="minorHAnsi" w:hAnsiTheme="minorHAnsi"/>
              <w:noProof/>
              <w:kern w:val="2"/>
              <w:sz w:val="24"/>
              <w:szCs w:val="24"/>
              <w:lang w:eastAsia="fr-FR"/>
              <w14:ligatures w14:val="standardContextual"/>
            </w:rPr>
          </w:pPr>
          <w:hyperlink w:anchor="_Toc217296285" w:history="1">
            <w:r w:rsidR="00CF0C14" w:rsidRPr="00743BCC">
              <w:rPr>
                <w:rStyle w:val="Lienhypertexte"/>
                <w:noProof/>
              </w:rPr>
              <w:t>Proportionnalité et finalité des exigences</w:t>
            </w:r>
            <w:r w:rsidR="00CF0C14">
              <w:rPr>
                <w:noProof/>
                <w:webHidden/>
              </w:rPr>
              <w:tab/>
            </w:r>
            <w:r w:rsidR="00CF0C14">
              <w:rPr>
                <w:noProof/>
                <w:webHidden/>
              </w:rPr>
              <w:fldChar w:fldCharType="begin"/>
            </w:r>
            <w:r w:rsidR="00CF0C14">
              <w:rPr>
                <w:noProof/>
                <w:webHidden/>
              </w:rPr>
              <w:instrText xml:space="preserve"> PAGEREF _Toc217296285 \h </w:instrText>
            </w:r>
            <w:r w:rsidR="00CF0C14">
              <w:rPr>
                <w:noProof/>
                <w:webHidden/>
              </w:rPr>
            </w:r>
            <w:r w:rsidR="00CF0C14">
              <w:rPr>
                <w:noProof/>
                <w:webHidden/>
              </w:rPr>
              <w:fldChar w:fldCharType="separate"/>
            </w:r>
            <w:r w:rsidR="00CF0C14">
              <w:rPr>
                <w:noProof/>
                <w:webHidden/>
              </w:rPr>
              <w:t>11</w:t>
            </w:r>
            <w:r w:rsidR="00CF0C14">
              <w:rPr>
                <w:noProof/>
                <w:webHidden/>
              </w:rPr>
              <w:fldChar w:fldCharType="end"/>
            </w:r>
          </w:hyperlink>
        </w:p>
        <w:p w14:paraId="38A45BA4" w14:textId="7E0654C2" w:rsidR="00CF0C14" w:rsidRDefault="007750A4">
          <w:pPr>
            <w:pStyle w:val="TM1"/>
            <w:tabs>
              <w:tab w:val="right" w:leader="dot" w:pos="8636"/>
            </w:tabs>
            <w:rPr>
              <w:rFonts w:asciiTheme="minorHAnsi" w:hAnsiTheme="minorHAnsi"/>
              <w:noProof/>
              <w:kern w:val="2"/>
              <w:sz w:val="24"/>
              <w:szCs w:val="24"/>
              <w:lang w:eastAsia="fr-FR"/>
              <w14:ligatures w14:val="standardContextual"/>
            </w:rPr>
          </w:pPr>
          <w:hyperlink w:anchor="_Toc217296286" w:history="1">
            <w:r w:rsidR="00CF0C14" w:rsidRPr="00743BCC">
              <w:rPr>
                <w:rStyle w:val="Lienhypertexte"/>
                <w:noProof/>
              </w:rPr>
              <w:t>Article préliminaire - Exigences minimales de la solution ALTERNATIVE</w:t>
            </w:r>
            <w:r w:rsidR="00CF0C14">
              <w:rPr>
                <w:noProof/>
                <w:webHidden/>
              </w:rPr>
              <w:tab/>
            </w:r>
            <w:r w:rsidR="00CF0C14">
              <w:rPr>
                <w:noProof/>
                <w:webHidden/>
              </w:rPr>
              <w:fldChar w:fldCharType="begin"/>
            </w:r>
            <w:r w:rsidR="00CF0C14">
              <w:rPr>
                <w:noProof/>
                <w:webHidden/>
              </w:rPr>
              <w:instrText xml:space="preserve"> PAGEREF _Toc217296286 \h </w:instrText>
            </w:r>
            <w:r w:rsidR="00CF0C14">
              <w:rPr>
                <w:noProof/>
                <w:webHidden/>
              </w:rPr>
            </w:r>
            <w:r w:rsidR="00CF0C14">
              <w:rPr>
                <w:noProof/>
                <w:webHidden/>
              </w:rPr>
              <w:fldChar w:fldCharType="separate"/>
            </w:r>
            <w:r w:rsidR="00CF0C14">
              <w:rPr>
                <w:noProof/>
                <w:webHidden/>
              </w:rPr>
              <w:t>11</w:t>
            </w:r>
            <w:r w:rsidR="00CF0C14">
              <w:rPr>
                <w:noProof/>
                <w:webHidden/>
              </w:rPr>
              <w:fldChar w:fldCharType="end"/>
            </w:r>
          </w:hyperlink>
        </w:p>
        <w:p w14:paraId="145C6A70" w14:textId="0225EDD3" w:rsidR="00CF0C14" w:rsidRDefault="007750A4">
          <w:pPr>
            <w:pStyle w:val="TM2"/>
            <w:tabs>
              <w:tab w:val="right" w:leader="dot" w:pos="8636"/>
            </w:tabs>
            <w:rPr>
              <w:rFonts w:asciiTheme="minorHAnsi" w:hAnsiTheme="minorHAnsi"/>
              <w:noProof/>
              <w:kern w:val="2"/>
              <w:sz w:val="24"/>
              <w:szCs w:val="24"/>
              <w:lang w:eastAsia="fr-FR"/>
              <w14:ligatures w14:val="standardContextual"/>
            </w:rPr>
          </w:pPr>
          <w:hyperlink w:anchor="_Toc217296287" w:history="1">
            <w:r w:rsidR="00CF0C14" w:rsidRPr="00743BCC">
              <w:rPr>
                <w:rStyle w:val="Lienhypertexte"/>
                <w:noProof/>
              </w:rPr>
              <w:t>Généralités</w:t>
            </w:r>
            <w:r w:rsidR="00CF0C14">
              <w:rPr>
                <w:noProof/>
                <w:webHidden/>
              </w:rPr>
              <w:tab/>
            </w:r>
            <w:r w:rsidR="00CF0C14">
              <w:rPr>
                <w:noProof/>
                <w:webHidden/>
              </w:rPr>
              <w:fldChar w:fldCharType="begin"/>
            </w:r>
            <w:r w:rsidR="00CF0C14">
              <w:rPr>
                <w:noProof/>
                <w:webHidden/>
              </w:rPr>
              <w:instrText xml:space="preserve"> PAGEREF _Toc217296287 \h </w:instrText>
            </w:r>
            <w:r w:rsidR="00CF0C14">
              <w:rPr>
                <w:noProof/>
                <w:webHidden/>
              </w:rPr>
            </w:r>
            <w:r w:rsidR="00CF0C14">
              <w:rPr>
                <w:noProof/>
                <w:webHidden/>
              </w:rPr>
              <w:fldChar w:fldCharType="separate"/>
            </w:r>
            <w:r w:rsidR="00CF0C14">
              <w:rPr>
                <w:noProof/>
                <w:webHidden/>
              </w:rPr>
              <w:t>12</w:t>
            </w:r>
            <w:r w:rsidR="00CF0C14">
              <w:rPr>
                <w:noProof/>
                <w:webHidden/>
              </w:rPr>
              <w:fldChar w:fldCharType="end"/>
            </w:r>
          </w:hyperlink>
        </w:p>
        <w:p w14:paraId="386C0595" w14:textId="123435DD" w:rsidR="00CF0C14" w:rsidRDefault="007750A4">
          <w:pPr>
            <w:pStyle w:val="TM2"/>
            <w:tabs>
              <w:tab w:val="right" w:leader="dot" w:pos="8636"/>
            </w:tabs>
            <w:rPr>
              <w:rFonts w:asciiTheme="minorHAnsi" w:hAnsiTheme="minorHAnsi"/>
              <w:noProof/>
              <w:kern w:val="2"/>
              <w:sz w:val="24"/>
              <w:szCs w:val="24"/>
              <w:lang w:eastAsia="fr-FR"/>
              <w14:ligatures w14:val="standardContextual"/>
            </w:rPr>
          </w:pPr>
          <w:hyperlink w:anchor="_Toc217296288" w:history="1">
            <w:r w:rsidR="00CF0C14" w:rsidRPr="00743BCC">
              <w:rPr>
                <w:rStyle w:val="Lienhypertexte"/>
                <w:noProof/>
              </w:rPr>
              <w:t>Exigences minimales en termes conformité numérique</w:t>
            </w:r>
            <w:r w:rsidR="00CF0C14">
              <w:rPr>
                <w:noProof/>
                <w:webHidden/>
              </w:rPr>
              <w:tab/>
            </w:r>
            <w:r w:rsidR="00CF0C14">
              <w:rPr>
                <w:noProof/>
                <w:webHidden/>
              </w:rPr>
              <w:fldChar w:fldCharType="begin"/>
            </w:r>
            <w:r w:rsidR="00CF0C14">
              <w:rPr>
                <w:noProof/>
                <w:webHidden/>
              </w:rPr>
              <w:instrText xml:space="preserve"> PAGEREF _Toc217296288 \h </w:instrText>
            </w:r>
            <w:r w:rsidR="00CF0C14">
              <w:rPr>
                <w:noProof/>
                <w:webHidden/>
              </w:rPr>
            </w:r>
            <w:r w:rsidR="00CF0C14">
              <w:rPr>
                <w:noProof/>
                <w:webHidden/>
              </w:rPr>
              <w:fldChar w:fldCharType="separate"/>
            </w:r>
            <w:r w:rsidR="00CF0C14">
              <w:rPr>
                <w:noProof/>
                <w:webHidden/>
              </w:rPr>
              <w:t>12</w:t>
            </w:r>
            <w:r w:rsidR="00CF0C14">
              <w:rPr>
                <w:noProof/>
                <w:webHidden/>
              </w:rPr>
              <w:fldChar w:fldCharType="end"/>
            </w:r>
          </w:hyperlink>
        </w:p>
        <w:p w14:paraId="231EF621" w14:textId="28AE3BA5" w:rsidR="00CF0C14" w:rsidRDefault="007750A4">
          <w:pPr>
            <w:pStyle w:val="TM2"/>
            <w:tabs>
              <w:tab w:val="right" w:leader="dot" w:pos="8636"/>
            </w:tabs>
            <w:rPr>
              <w:rFonts w:asciiTheme="minorHAnsi" w:hAnsiTheme="minorHAnsi"/>
              <w:noProof/>
              <w:kern w:val="2"/>
              <w:sz w:val="24"/>
              <w:szCs w:val="24"/>
              <w:lang w:eastAsia="fr-FR"/>
              <w14:ligatures w14:val="standardContextual"/>
            </w:rPr>
          </w:pPr>
          <w:hyperlink w:anchor="_Toc217296289" w:history="1">
            <w:r w:rsidR="00CF0C14" w:rsidRPr="00743BCC">
              <w:rPr>
                <w:rStyle w:val="Lienhypertexte"/>
                <w:noProof/>
              </w:rPr>
              <w:t>Exigences minimales en termes de souveraineté</w:t>
            </w:r>
            <w:r w:rsidR="00CF0C14">
              <w:rPr>
                <w:noProof/>
                <w:webHidden/>
              </w:rPr>
              <w:tab/>
            </w:r>
            <w:r w:rsidR="00CF0C14">
              <w:rPr>
                <w:noProof/>
                <w:webHidden/>
              </w:rPr>
              <w:fldChar w:fldCharType="begin"/>
            </w:r>
            <w:r w:rsidR="00CF0C14">
              <w:rPr>
                <w:noProof/>
                <w:webHidden/>
              </w:rPr>
              <w:instrText xml:space="preserve"> PAGEREF _Toc217296289 \h </w:instrText>
            </w:r>
            <w:r w:rsidR="00CF0C14">
              <w:rPr>
                <w:noProof/>
                <w:webHidden/>
              </w:rPr>
            </w:r>
            <w:r w:rsidR="00CF0C14">
              <w:rPr>
                <w:noProof/>
                <w:webHidden/>
              </w:rPr>
              <w:fldChar w:fldCharType="separate"/>
            </w:r>
            <w:r w:rsidR="00CF0C14">
              <w:rPr>
                <w:noProof/>
                <w:webHidden/>
              </w:rPr>
              <w:t>13</w:t>
            </w:r>
            <w:r w:rsidR="00CF0C14">
              <w:rPr>
                <w:noProof/>
                <w:webHidden/>
              </w:rPr>
              <w:fldChar w:fldCharType="end"/>
            </w:r>
          </w:hyperlink>
        </w:p>
        <w:p w14:paraId="75D51106" w14:textId="1DD9FF90"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290" w:history="1">
            <w:r w:rsidR="00CF0C14" w:rsidRPr="00743BCC">
              <w:rPr>
                <w:rStyle w:val="Lienhypertexte"/>
                <w:noProof/>
              </w:rPr>
              <w:t>Les données particulièrement sensibles traitées dans le cadre du projet</w:t>
            </w:r>
            <w:r w:rsidR="00CF0C14">
              <w:rPr>
                <w:noProof/>
                <w:webHidden/>
              </w:rPr>
              <w:tab/>
            </w:r>
            <w:r w:rsidR="00CF0C14">
              <w:rPr>
                <w:noProof/>
                <w:webHidden/>
              </w:rPr>
              <w:fldChar w:fldCharType="begin"/>
            </w:r>
            <w:r w:rsidR="00CF0C14">
              <w:rPr>
                <w:noProof/>
                <w:webHidden/>
              </w:rPr>
              <w:instrText xml:space="preserve"> PAGEREF _Toc217296290 \h </w:instrText>
            </w:r>
            <w:r w:rsidR="00CF0C14">
              <w:rPr>
                <w:noProof/>
                <w:webHidden/>
              </w:rPr>
            </w:r>
            <w:r w:rsidR="00CF0C14">
              <w:rPr>
                <w:noProof/>
                <w:webHidden/>
              </w:rPr>
              <w:fldChar w:fldCharType="separate"/>
            </w:r>
            <w:r w:rsidR="00CF0C14">
              <w:rPr>
                <w:noProof/>
                <w:webHidden/>
              </w:rPr>
              <w:t>13</w:t>
            </w:r>
            <w:r w:rsidR="00CF0C14">
              <w:rPr>
                <w:noProof/>
                <w:webHidden/>
              </w:rPr>
              <w:fldChar w:fldCharType="end"/>
            </w:r>
          </w:hyperlink>
        </w:p>
        <w:p w14:paraId="09FB067F" w14:textId="30A90CA4"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291" w:history="1">
            <w:r w:rsidR="00CF0C14" w:rsidRPr="00743BCC">
              <w:rPr>
                <w:rStyle w:val="Lienhypertexte"/>
                <w:noProof/>
              </w:rPr>
              <w:t>Définition du qualificatif souverain au sens du présent marché</w:t>
            </w:r>
            <w:r w:rsidR="00CF0C14">
              <w:rPr>
                <w:noProof/>
                <w:webHidden/>
              </w:rPr>
              <w:tab/>
            </w:r>
            <w:r w:rsidR="00CF0C14">
              <w:rPr>
                <w:noProof/>
                <w:webHidden/>
              </w:rPr>
              <w:fldChar w:fldCharType="begin"/>
            </w:r>
            <w:r w:rsidR="00CF0C14">
              <w:rPr>
                <w:noProof/>
                <w:webHidden/>
              </w:rPr>
              <w:instrText xml:space="preserve"> PAGEREF _Toc217296291 \h </w:instrText>
            </w:r>
            <w:r w:rsidR="00CF0C14">
              <w:rPr>
                <w:noProof/>
                <w:webHidden/>
              </w:rPr>
            </w:r>
            <w:r w:rsidR="00CF0C14">
              <w:rPr>
                <w:noProof/>
                <w:webHidden/>
              </w:rPr>
              <w:fldChar w:fldCharType="separate"/>
            </w:r>
            <w:r w:rsidR="00CF0C14">
              <w:rPr>
                <w:noProof/>
                <w:webHidden/>
              </w:rPr>
              <w:t>13</w:t>
            </w:r>
            <w:r w:rsidR="00CF0C14">
              <w:rPr>
                <w:noProof/>
                <w:webHidden/>
              </w:rPr>
              <w:fldChar w:fldCharType="end"/>
            </w:r>
          </w:hyperlink>
        </w:p>
        <w:p w14:paraId="7E34FE97" w14:textId="7A9CB502"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292" w:history="1">
            <w:r w:rsidR="00CF0C14" w:rsidRPr="00743BCC">
              <w:rPr>
                <w:rStyle w:val="Lienhypertexte"/>
                <w:noProof/>
              </w:rPr>
              <w:t>Définition de l’hébergement souverain</w:t>
            </w:r>
            <w:r w:rsidR="00CF0C14">
              <w:rPr>
                <w:noProof/>
                <w:webHidden/>
              </w:rPr>
              <w:tab/>
            </w:r>
            <w:r w:rsidR="00CF0C14">
              <w:rPr>
                <w:noProof/>
                <w:webHidden/>
              </w:rPr>
              <w:fldChar w:fldCharType="begin"/>
            </w:r>
            <w:r w:rsidR="00CF0C14">
              <w:rPr>
                <w:noProof/>
                <w:webHidden/>
              </w:rPr>
              <w:instrText xml:space="preserve"> PAGEREF _Toc217296292 \h </w:instrText>
            </w:r>
            <w:r w:rsidR="00CF0C14">
              <w:rPr>
                <w:noProof/>
                <w:webHidden/>
              </w:rPr>
            </w:r>
            <w:r w:rsidR="00CF0C14">
              <w:rPr>
                <w:noProof/>
                <w:webHidden/>
              </w:rPr>
              <w:fldChar w:fldCharType="separate"/>
            </w:r>
            <w:r w:rsidR="00CF0C14">
              <w:rPr>
                <w:noProof/>
                <w:webHidden/>
              </w:rPr>
              <w:t>13</w:t>
            </w:r>
            <w:r w:rsidR="00CF0C14">
              <w:rPr>
                <w:noProof/>
                <w:webHidden/>
              </w:rPr>
              <w:fldChar w:fldCharType="end"/>
            </w:r>
          </w:hyperlink>
        </w:p>
        <w:p w14:paraId="5217D97F" w14:textId="68EFC11A"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293" w:history="1">
            <w:r w:rsidR="00CF0C14" w:rsidRPr="00743BCC">
              <w:rPr>
                <w:rStyle w:val="Lienhypertexte"/>
                <w:noProof/>
              </w:rPr>
              <w:t>L’hébergement des données sensibles dans des datacenters situés sur le territoire de l’UE est requis mais n’est pas suffisant pour répondre à l’exigence de souveraineté</w:t>
            </w:r>
            <w:r w:rsidR="00CF0C14">
              <w:rPr>
                <w:noProof/>
                <w:webHidden/>
              </w:rPr>
              <w:tab/>
            </w:r>
            <w:r w:rsidR="00CF0C14">
              <w:rPr>
                <w:noProof/>
                <w:webHidden/>
              </w:rPr>
              <w:fldChar w:fldCharType="begin"/>
            </w:r>
            <w:r w:rsidR="00CF0C14">
              <w:rPr>
                <w:noProof/>
                <w:webHidden/>
              </w:rPr>
              <w:instrText xml:space="preserve"> PAGEREF _Toc217296293 \h </w:instrText>
            </w:r>
            <w:r w:rsidR="00CF0C14">
              <w:rPr>
                <w:noProof/>
                <w:webHidden/>
              </w:rPr>
            </w:r>
            <w:r w:rsidR="00CF0C14">
              <w:rPr>
                <w:noProof/>
                <w:webHidden/>
              </w:rPr>
              <w:fldChar w:fldCharType="separate"/>
            </w:r>
            <w:r w:rsidR="00CF0C14">
              <w:rPr>
                <w:noProof/>
                <w:webHidden/>
              </w:rPr>
              <w:t>13</w:t>
            </w:r>
            <w:r w:rsidR="00CF0C14">
              <w:rPr>
                <w:noProof/>
                <w:webHidden/>
              </w:rPr>
              <w:fldChar w:fldCharType="end"/>
            </w:r>
          </w:hyperlink>
        </w:p>
        <w:p w14:paraId="77FFB3AD" w14:textId="5750087C"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294" w:history="1">
            <w:r w:rsidR="00CF0C14" w:rsidRPr="00743BCC">
              <w:rPr>
                <w:rStyle w:val="Lienhypertexte"/>
                <w:noProof/>
              </w:rPr>
              <w:t>Les critères de détention capitalistique applicables au marché</w:t>
            </w:r>
            <w:r w:rsidR="00CF0C14">
              <w:rPr>
                <w:noProof/>
                <w:webHidden/>
              </w:rPr>
              <w:tab/>
            </w:r>
            <w:r w:rsidR="00CF0C14">
              <w:rPr>
                <w:noProof/>
                <w:webHidden/>
              </w:rPr>
              <w:fldChar w:fldCharType="begin"/>
            </w:r>
            <w:r w:rsidR="00CF0C14">
              <w:rPr>
                <w:noProof/>
                <w:webHidden/>
              </w:rPr>
              <w:instrText xml:space="preserve"> PAGEREF _Toc217296294 \h </w:instrText>
            </w:r>
            <w:r w:rsidR="00CF0C14">
              <w:rPr>
                <w:noProof/>
                <w:webHidden/>
              </w:rPr>
            </w:r>
            <w:r w:rsidR="00CF0C14">
              <w:rPr>
                <w:noProof/>
                <w:webHidden/>
              </w:rPr>
              <w:fldChar w:fldCharType="separate"/>
            </w:r>
            <w:r w:rsidR="00CF0C14">
              <w:rPr>
                <w:noProof/>
                <w:webHidden/>
              </w:rPr>
              <w:t>14</w:t>
            </w:r>
            <w:r w:rsidR="00CF0C14">
              <w:rPr>
                <w:noProof/>
                <w:webHidden/>
              </w:rPr>
              <w:fldChar w:fldCharType="end"/>
            </w:r>
          </w:hyperlink>
        </w:p>
        <w:p w14:paraId="279CEC2F" w14:textId="3C2D6E51" w:rsidR="00CF0C14" w:rsidRDefault="007750A4">
          <w:pPr>
            <w:pStyle w:val="TM2"/>
            <w:tabs>
              <w:tab w:val="right" w:leader="dot" w:pos="8636"/>
            </w:tabs>
            <w:rPr>
              <w:rFonts w:asciiTheme="minorHAnsi" w:hAnsiTheme="minorHAnsi"/>
              <w:noProof/>
              <w:kern w:val="2"/>
              <w:sz w:val="24"/>
              <w:szCs w:val="24"/>
              <w:lang w:eastAsia="fr-FR"/>
              <w14:ligatures w14:val="standardContextual"/>
            </w:rPr>
          </w:pPr>
          <w:hyperlink w:anchor="_Toc217296295" w:history="1">
            <w:r w:rsidR="00CF0C14" w:rsidRPr="00743BCC">
              <w:rPr>
                <w:rStyle w:val="Lienhypertexte"/>
                <w:noProof/>
              </w:rPr>
              <w:t>Article 1 – Contexte général et finalité du partenariat d’innovation</w:t>
            </w:r>
            <w:r w:rsidR="00CF0C14">
              <w:rPr>
                <w:noProof/>
                <w:webHidden/>
              </w:rPr>
              <w:tab/>
            </w:r>
            <w:r w:rsidR="00CF0C14">
              <w:rPr>
                <w:noProof/>
                <w:webHidden/>
              </w:rPr>
              <w:fldChar w:fldCharType="begin"/>
            </w:r>
            <w:r w:rsidR="00CF0C14">
              <w:rPr>
                <w:noProof/>
                <w:webHidden/>
              </w:rPr>
              <w:instrText xml:space="preserve"> PAGEREF _Toc217296295 \h </w:instrText>
            </w:r>
            <w:r w:rsidR="00CF0C14">
              <w:rPr>
                <w:noProof/>
                <w:webHidden/>
              </w:rPr>
            </w:r>
            <w:r w:rsidR="00CF0C14">
              <w:rPr>
                <w:noProof/>
                <w:webHidden/>
              </w:rPr>
              <w:fldChar w:fldCharType="separate"/>
            </w:r>
            <w:r w:rsidR="00CF0C14">
              <w:rPr>
                <w:noProof/>
                <w:webHidden/>
              </w:rPr>
              <w:t>15</w:t>
            </w:r>
            <w:r w:rsidR="00CF0C14">
              <w:rPr>
                <w:noProof/>
                <w:webHidden/>
              </w:rPr>
              <w:fldChar w:fldCharType="end"/>
            </w:r>
          </w:hyperlink>
        </w:p>
        <w:p w14:paraId="4A1D9620" w14:textId="057D5F2A" w:rsidR="00CF0C14" w:rsidRDefault="007750A4">
          <w:pPr>
            <w:pStyle w:val="TM2"/>
            <w:tabs>
              <w:tab w:val="right" w:leader="dot" w:pos="8636"/>
            </w:tabs>
            <w:rPr>
              <w:rFonts w:asciiTheme="minorHAnsi" w:hAnsiTheme="minorHAnsi"/>
              <w:noProof/>
              <w:kern w:val="2"/>
              <w:sz w:val="24"/>
              <w:szCs w:val="24"/>
              <w:lang w:eastAsia="fr-FR"/>
              <w14:ligatures w14:val="standardContextual"/>
            </w:rPr>
          </w:pPr>
          <w:hyperlink w:anchor="_Toc217296296" w:history="1">
            <w:r w:rsidR="00CF0C14" w:rsidRPr="00743BCC">
              <w:rPr>
                <w:rStyle w:val="Lienhypertexte"/>
                <w:noProof/>
              </w:rPr>
              <w:t>Article 2 – Objectifs stratégiques</w:t>
            </w:r>
            <w:r w:rsidR="00CF0C14">
              <w:rPr>
                <w:noProof/>
                <w:webHidden/>
              </w:rPr>
              <w:tab/>
            </w:r>
            <w:r w:rsidR="00CF0C14">
              <w:rPr>
                <w:noProof/>
                <w:webHidden/>
              </w:rPr>
              <w:fldChar w:fldCharType="begin"/>
            </w:r>
            <w:r w:rsidR="00CF0C14">
              <w:rPr>
                <w:noProof/>
                <w:webHidden/>
              </w:rPr>
              <w:instrText xml:space="preserve"> PAGEREF _Toc217296296 \h </w:instrText>
            </w:r>
            <w:r w:rsidR="00CF0C14">
              <w:rPr>
                <w:noProof/>
                <w:webHidden/>
              </w:rPr>
            </w:r>
            <w:r w:rsidR="00CF0C14">
              <w:rPr>
                <w:noProof/>
                <w:webHidden/>
              </w:rPr>
              <w:fldChar w:fldCharType="separate"/>
            </w:r>
            <w:r w:rsidR="00CF0C14">
              <w:rPr>
                <w:noProof/>
                <w:webHidden/>
              </w:rPr>
              <w:t>17</w:t>
            </w:r>
            <w:r w:rsidR="00CF0C14">
              <w:rPr>
                <w:noProof/>
                <w:webHidden/>
              </w:rPr>
              <w:fldChar w:fldCharType="end"/>
            </w:r>
          </w:hyperlink>
        </w:p>
        <w:p w14:paraId="6C15154D" w14:textId="7F78DBF1" w:rsidR="00CF0C14" w:rsidRDefault="007750A4">
          <w:pPr>
            <w:pStyle w:val="TM2"/>
            <w:tabs>
              <w:tab w:val="right" w:leader="dot" w:pos="8636"/>
            </w:tabs>
            <w:rPr>
              <w:rFonts w:asciiTheme="minorHAnsi" w:hAnsiTheme="minorHAnsi"/>
              <w:noProof/>
              <w:kern w:val="2"/>
              <w:sz w:val="24"/>
              <w:szCs w:val="24"/>
              <w:lang w:eastAsia="fr-FR"/>
              <w14:ligatures w14:val="standardContextual"/>
            </w:rPr>
          </w:pPr>
          <w:hyperlink w:anchor="_Toc217296297" w:history="1">
            <w:r w:rsidR="00CF0C14" w:rsidRPr="00743BCC">
              <w:rPr>
                <w:rStyle w:val="Lienhypertexte"/>
                <w:noProof/>
              </w:rPr>
              <w:t>Article 3 – Description fonctionnelle des besoins</w:t>
            </w:r>
            <w:r w:rsidR="00CF0C14">
              <w:rPr>
                <w:noProof/>
                <w:webHidden/>
              </w:rPr>
              <w:tab/>
            </w:r>
            <w:r w:rsidR="00CF0C14">
              <w:rPr>
                <w:noProof/>
                <w:webHidden/>
              </w:rPr>
              <w:fldChar w:fldCharType="begin"/>
            </w:r>
            <w:r w:rsidR="00CF0C14">
              <w:rPr>
                <w:noProof/>
                <w:webHidden/>
              </w:rPr>
              <w:instrText xml:space="preserve"> PAGEREF _Toc217296297 \h </w:instrText>
            </w:r>
            <w:r w:rsidR="00CF0C14">
              <w:rPr>
                <w:noProof/>
                <w:webHidden/>
              </w:rPr>
            </w:r>
            <w:r w:rsidR="00CF0C14">
              <w:rPr>
                <w:noProof/>
                <w:webHidden/>
              </w:rPr>
              <w:fldChar w:fldCharType="separate"/>
            </w:r>
            <w:r w:rsidR="00CF0C14">
              <w:rPr>
                <w:noProof/>
                <w:webHidden/>
              </w:rPr>
              <w:t>18</w:t>
            </w:r>
            <w:r w:rsidR="00CF0C14">
              <w:rPr>
                <w:noProof/>
                <w:webHidden/>
              </w:rPr>
              <w:fldChar w:fldCharType="end"/>
            </w:r>
          </w:hyperlink>
        </w:p>
        <w:p w14:paraId="7FDF1657" w14:textId="7D12C0B7"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298" w:history="1">
            <w:r w:rsidR="00CF0C14" w:rsidRPr="00743BCC">
              <w:rPr>
                <w:rStyle w:val="Lienhypertexte"/>
                <w:noProof/>
              </w:rPr>
              <w:t>3.1. Brique « Espace de travail collaboratif » (Modern Workspace)</w:t>
            </w:r>
            <w:r w:rsidR="00CF0C14">
              <w:rPr>
                <w:noProof/>
                <w:webHidden/>
              </w:rPr>
              <w:tab/>
            </w:r>
            <w:r w:rsidR="00CF0C14">
              <w:rPr>
                <w:noProof/>
                <w:webHidden/>
              </w:rPr>
              <w:fldChar w:fldCharType="begin"/>
            </w:r>
            <w:r w:rsidR="00CF0C14">
              <w:rPr>
                <w:noProof/>
                <w:webHidden/>
              </w:rPr>
              <w:instrText xml:space="preserve"> PAGEREF _Toc217296298 \h </w:instrText>
            </w:r>
            <w:r w:rsidR="00CF0C14">
              <w:rPr>
                <w:noProof/>
                <w:webHidden/>
              </w:rPr>
            </w:r>
            <w:r w:rsidR="00CF0C14">
              <w:rPr>
                <w:noProof/>
                <w:webHidden/>
              </w:rPr>
              <w:fldChar w:fldCharType="separate"/>
            </w:r>
            <w:r w:rsidR="00CF0C14">
              <w:rPr>
                <w:noProof/>
                <w:webHidden/>
              </w:rPr>
              <w:t>20</w:t>
            </w:r>
            <w:r w:rsidR="00CF0C14">
              <w:rPr>
                <w:noProof/>
                <w:webHidden/>
              </w:rPr>
              <w:fldChar w:fldCharType="end"/>
            </w:r>
          </w:hyperlink>
        </w:p>
        <w:p w14:paraId="2C69130C" w14:textId="40EA4ED7"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299" w:history="1">
            <w:r w:rsidR="00CF0C14" w:rsidRPr="00743BCC">
              <w:rPr>
                <w:rStyle w:val="Lienhypertexte"/>
                <w:noProof/>
              </w:rPr>
              <w:t>3.2. Brique « Gestion des identités – ID CAIH »</w:t>
            </w:r>
            <w:r w:rsidR="00CF0C14">
              <w:rPr>
                <w:noProof/>
                <w:webHidden/>
              </w:rPr>
              <w:tab/>
            </w:r>
            <w:r w:rsidR="00CF0C14">
              <w:rPr>
                <w:noProof/>
                <w:webHidden/>
              </w:rPr>
              <w:fldChar w:fldCharType="begin"/>
            </w:r>
            <w:r w:rsidR="00CF0C14">
              <w:rPr>
                <w:noProof/>
                <w:webHidden/>
              </w:rPr>
              <w:instrText xml:space="preserve"> PAGEREF _Toc217296299 \h </w:instrText>
            </w:r>
            <w:r w:rsidR="00CF0C14">
              <w:rPr>
                <w:noProof/>
                <w:webHidden/>
              </w:rPr>
            </w:r>
            <w:r w:rsidR="00CF0C14">
              <w:rPr>
                <w:noProof/>
                <w:webHidden/>
              </w:rPr>
              <w:fldChar w:fldCharType="separate"/>
            </w:r>
            <w:r w:rsidR="00CF0C14">
              <w:rPr>
                <w:noProof/>
                <w:webHidden/>
              </w:rPr>
              <w:t>20</w:t>
            </w:r>
            <w:r w:rsidR="00CF0C14">
              <w:rPr>
                <w:noProof/>
                <w:webHidden/>
              </w:rPr>
              <w:fldChar w:fldCharType="end"/>
            </w:r>
          </w:hyperlink>
        </w:p>
        <w:p w14:paraId="560C8E8C" w14:textId="514D18F4"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00" w:history="1">
            <w:r w:rsidR="00CF0C14" w:rsidRPr="00743BCC">
              <w:rPr>
                <w:rStyle w:val="Lienhypertexte"/>
                <w:noProof/>
              </w:rPr>
              <w:t>3.3. Brique « Infrastructure hybride, virtualisation, serveurs et bases de données »</w:t>
            </w:r>
            <w:r w:rsidR="00CF0C14">
              <w:rPr>
                <w:noProof/>
                <w:webHidden/>
              </w:rPr>
              <w:tab/>
            </w:r>
            <w:r w:rsidR="00CF0C14">
              <w:rPr>
                <w:noProof/>
                <w:webHidden/>
              </w:rPr>
              <w:fldChar w:fldCharType="begin"/>
            </w:r>
            <w:r w:rsidR="00CF0C14">
              <w:rPr>
                <w:noProof/>
                <w:webHidden/>
              </w:rPr>
              <w:instrText xml:space="preserve"> PAGEREF _Toc217296300 \h </w:instrText>
            </w:r>
            <w:r w:rsidR="00CF0C14">
              <w:rPr>
                <w:noProof/>
                <w:webHidden/>
              </w:rPr>
            </w:r>
            <w:r w:rsidR="00CF0C14">
              <w:rPr>
                <w:noProof/>
                <w:webHidden/>
              </w:rPr>
              <w:fldChar w:fldCharType="separate"/>
            </w:r>
            <w:r w:rsidR="00CF0C14">
              <w:rPr>
                <w:noProof/>
                <w:webHidden/>
              </w:rPr>
              <w:t>20</w:t>
            </w:r>
            <w:r w:rsidR="00CF0C14">
              <w:rPr>
                <w:noProof/>
                <w:webHidden/>
              </w:rPr>
              <w:fldChar w:fldCharType="end"/>
            </w:r>
          </w:hyperlink>
        </w:p>
        <w:p w14:paraId="3AC56CDF" w14:textId="7DCEAF28"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01" w:history="1">
            <w:r w:rsidR="00CF0C14" w:rsidRPr="00743BCC">
              <w:rPr>
                <w:rStyle w:val="Lienhypertexte"/>
                <w:noProof/>
              </w:rPr>
              <w:t>3.4. Brique « Gestion du parc et postes de travail »</w:t>
            </w:r>
            <w:r w:rsidR="00CF0C14">
              <w:rPr>
                <w:noProof/>
                <w:webHidden/>
              </w:rPr>
              <w:tab/>
            </w:r>
            <w:r w:rsidR="00CF0C14">
              <w:rPr>
                <w:noProof/>
                <w:webHidden/>
              </w:rPr>
              <w:fldChar w:fldCharType="begin"/>
            </w:r>
            <w:r w:rsidR="00CF0C14">
              <w:rPr>
                <w:noProof/>
                <w:webHidden/>
              </w:rPr>
              <w:instrText xml:space="preserve"> PAGEREF _Toc217296301 \h </w:instrText>
            </w:r>
            <w:r w:rsidR="00CF0C14">
              <w:rPr>
                <w:noProof/>
                <w:webHidden/>
              </w:rPr>
            </w:r>
            <w:r w:rsidR="00CF0C14">
              <w:rPr>
                <w:noProof/>
                <w:webHidden/>
              </w:rPr>
              <w:fldChar w:fldCharType="separate"/>
            </w:r>
            <w:r w:rsidR="00CF0C14">
              <w:rPr>
                <w:noProof/>
                <w:webHidden/>
              </w:rPr>
              <w:t>21</w:t>
            </w:r>
            <w:r w:rsidR="00CF0C14">
              <w:rPr>
                <w:noProof/>
                <w:webHidden/>
              </w:rPr>
              <w:fldChar w:fldCharType="end"/>
            </w:r>
          </w:hyperlink>
        </w:p>
        <w:p w14:paraId="42EE82F3" w14:textId="32DEA3CD"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02" w:history="1">
            <w:r w:rsidR="00CF0C14" w:rsidRPr="00743BCC">
              <w:rPr>
                <w:rStyle w:val="Lienhypertexte"/>
                <w:noProof/>
              </w:rPr>
              <w:t>3.5. Brique « Intelligence artificielle »</w:t>
            </w:r>
            <w:r w:rsidR="00CF0C14">
              <w:rPr>
                <w:noProof/>
                <w:webHidden/>
              </w:rPr>
              <w:tab/>
            </w:r>
            <w:r w:rsidR="00CF0C14">
              <w:rPr>
                <w:noProof/>
                <w:webHidden/>
              </w:rPr>
              <w:fldChar w:fldCharType="begin"/>
            </w:r>
            <w:r w:rsidR="00CF0C14">
              <w:rPr>
                <w:noProof/>
                <w:webHidden/>
              </w:rPr>
              <w:instrText xml:space="preserve"> PAGEREF _Toc217296302 \h </w:instrText>
            </w:r>
            <w:r w:rsidR="00CF0C14">
              <w:rPr>
                <w:noProof/>
                <w:webHidden/>
              </w:rPr>
            </w:r>
            <w:r w:rsidR="00CF0C14">
              <w:rPr>
                <w:noProof/>
                <w:webHidden/>
              </w:rPr>
              <w:fldChar w:fldCharType="separate"/>
            </w:r>
            <w:r w:rsidR="00CF0C14">
              <w:rPr>
                <w:noProof/>
                <w:webHidden/>
              </w:rPr>
              <w:t>21</w:t>
            </w:r>
            <w:r w:rsidR="00CF0C14">
              <w:rPr>
                <w:noProof/>
                <w:webHidden/>
              </w:rPr>
              <w:fldChar w:fldCharType="end"/>
            </w:r>
          </w:hyperlink>
        </w:p>
        <w:p w14:paraId="5322793F" w14:textId="5EA3C963" w:rsidR="00CF0C14" w:rsidRDefault="007750A4">
          <w:pPr>
            <w:pStyle w:val="TM2"/>
            <w:tabs>
              <w:tab w:val="right" w:leader="dot" w:pos="8636"/>
            </w:tabs>
            <w:rPr>
              <w:rFonts w:asciiTheme="minorHAnsi" w:hAnsiTheme="minorHAnsi"/>
              <w:noProof/>
              <w:kern w:val="2"/>
              <w:sz w:val="24"/>
              <w:szCs w:val="24"/>
              <w:lang w:eastAsia="fr-FR"/>
              <w14:ligatures w14:val="standardContextual"/>
            </w:rPr>
          </w:pPr>
          <w:hyperlink w:anchor="_Toc217296303" w:history="1">
            <w:r w:rsidR="00CF0C14" w:rsidRPr="00743BCC">
              <w:rPr>
                <w:rStyle w:val="Lienhypertexte"/>
                <w:noProof/>
              </w:rPr>
              <w:t>Article 4 – Sécurité, conformité et hébergement</w:t>
            </w:r>
            <w:r w:rsidR="00CF0C14">
              <w:rPr>
                <w:noProof/>
                <w:webHidden/>
              </w:rPr>
              <w:tab/>
            </w:r>
            <w:r w:rsidR="00CF0C14">
              <w:rPr>
                <w:noProof/>
                <w:webHidden/>
              </w:rPr>
              <w:fldChar w:fldCharType="begin"/>
            </w:r>
            <w:r w:rsidR="00CF0C14">
              <w:rPr>
                <w:noProof/>
                <w:webHidden/>
              </w:rPr>
              <w:instrText xml:space="preserve"> PAGEREF _Toc217296303 \h </w:instrText>
            </w:r>
            <w:r w:rsidR="00CF0C14">
              <w:rPr>
                <w:noProof/>
                <w:webHidden/>
              </w:rPr>
            </w:r>
            <w:r w:rsidR="00CF0C14">
              <w:rPr>
                <w:noProof/>
                <w:webHidden/>
              </w:rPr>
              <w:fldChar w:fldCharType="separate"/>
            </w:r>
            <w:r w:rsidR="00CF0C14">
              <w:rPr>
                <w:noProof/>
                <w:webHidden/>
              </w:rPr>
              <w:t>21</w:t>
            </w:r>
            <w:r w:rsidR="00CF0C14">
              <w:rPr>
                <w:noProof/>
                <w:webHidden/>
              </w:rPr>
              <w:fldChar w:fldCharType="end"/>
            </w:r>
          </w:hyperlink>
        </w:p>
        <w:p w14:paraId="6C923EF9" w14:textId="4376BA62"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04" w:history="1">
            <w:r w:rsidR="00CF0C14" w:rsidRPr="00743BCC">
              <w:rPr>
                <w:rStyle w:val="Lienhypertexte"/>
                <w:noProof/>
              </w:rPr>
              <w:t>4.1. Cadre normatif et réglementaire</w:t>
            </w:r>
            <w:r w:rsidR="00CF0C14">
              <w:rPr>
                <w:noProof/>
                <w:webHidden/>
              </w:rPr>
              <w:tab/>
            </w:r>
            <w:r w:rsidR="00CF0C14">
              <w:rPr>
                <w:noProof/>
                <w:webHidden/>
              </w:rPr>
              <w:fldChar w:fldCharType="begin"/>
            </w:r>
            <w:r w:rsidR="00CF0C14">
              <w:rPr>
                <w:noProof/>
                <w:webHidden/>
              </w:rPr>
              <w:instrText xml:space="preserve"> PAGEREF _Toc217296304 \h </w:instrText>
            </w:r>
            <w:r w:rsidR="00CF0C14">
              <w:rPr>
                <w:noProof/>
                <w:webHidden/>
              </w:rPr>
            </w:r>
            <w:r w:rsidR="00CF0C14">
              <w:rPr>
                <w:noProof/>
                <w:webHidden/>
              </w:rPr>
              <w:fldChar w:fldCharType="separate"/>
            </w:r>
            <w:r w:rsidR="00CF0C14">
              <w:rPr>
                <w:noProof/>
                <w:webHidden/>
              </w:rPr>
              <w:t>22</w:t>
            </w:r>
            <w:r w:rsidR="00CF0C14">
              <w:rPr>
                <w:noProof/>
                <w:webHidden/>
              </w:rPr>
              <w:fldChar w:fldCharType="end"/>
            </w:r>
          </w:hyperlink>
        </w:p>
        <w:p w14:paraId="4186D589" w14:textId="71A7FC94"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05" w:history="1">
            <w:r w:rsidR="00CF0C14" w:rsidRPr="00743BCC">
              <w:rPr>
                <w:rStyle w:val="Lienhypertexte"/>
                <w:noProof/>
              </w:rPr>
              <w:t>4.2. Principes de sécurité by design</w:t>
            </w:r>
            <w:r w:rsidR="00CF0C14">
              <w:rPr>
                <w:noProof/>
                <w:webHidden/>
              </w:rPr>
              <w:tab/>
            </w:r>
            <w:r w:rsidR="00CF0C14">
              <w:rPr>
                <w:noProof/>
                <w:webHidden/>
              </w:rPr>
              <w:fldChar w:fldCharType="begin"/>
            </w:r>
            <w:r w:rsidR="00CF0C14">
              <w:rPr>
                <w:noProof/>
                <w:webHidden/>
              </w:rPr>
              <w:instrText xml:space="preserve"> PAGEREF _Toc217296305 \h </w:instrText>
            </w:r>
            <w:r w:rsidR="00CF0C14">
              <w:rPr>
                <w:noProof/>
                <w:webHidden/>
              </w:rPr>
            </w:r>
            <w:r w:rsidR="00CF0C14">
              <w:rPr>
                <w:noProof/>
                <w:webHidden/>
              </w:rPr>
              <w:fldChar w:fldCharType="separate"/>
            </w:r>
            <w:r w:rsidR="00CF0C14">
              <w:rPr>
                <w:noProof/>
                <w:webHidden/>
              </w:rPr>
              <w:t>22</w:t>
            </w:r>
            <w:r w:rsidR="00CF0C14">
              <w:rPr>
                <w:noProof/>
                <w:webHidden/>
              </w:rPr>
              <w:fldChar w:fldCharType="end"/>
            </w:r>
          </w:hyperlink>
        </w:p>
        <w:p w14:paraId="6CBAC501" w14:textId="761C6AE3"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06" w:history="1">
            <w:r w:rsidR="00CF0C14" w:rsidRPr="00743BCC">
              <w:rPr>
                <w:rStyle w:val="Lienhypertexte"/>
                <w:noProof/>
              </w:rPr>
              <w:t>4.3. Anticipation des risques liés à l’informatique quantique</w:t>
            </w:r>
            <w:r w:rsidR="00CF0C14">
              <w:rPr>
                <w:noProof/>
                <w:webHidden/>
              </w:rPr>
              <w:tab/>
            </w:r>
            <w:r w:rsidR="00CF0C14">
              <w:rPr>
                <w:noProof/>
                <w:webHidden/>
              </w:rPr>
              <w:fldChar w:fldCharType="begin"/>
            </w:r>
            <w:r w:rsidR="00CF0C14">
              <w:rPr>
                <w:noProof/>
                <w:webHidden/>
              </w:rPr>
              <w:instrText xml:space="preserve"> PAGEREF _Toc217296306 \h </w:instrText>
            </w:r>
            <w:r w:rsidR="00CF0C14">
              <w:rPr>
                <w:noProof/>
                <w:webHidden/>
              </w:rPr>
            </w:r>
            <w:r w:rsidR="00CF0C14">
              <w:rPr>
                <w:noProof/>
                <w:webHidden/>
              </w:rPr>
              <w:fldChar w:fldCharType="separate"/>
            </w:r>
            <w:r w:rsidR="00CF0C14">
              <w:rPr>
                <w:noProof/>
                <w:webHidden/>
              </w:rPr>
              <w:t>22</w:t>
            </w:r>
            <w:r w:rsidR="00CF0C14">
              <w:rPr>
                <w:noProof/>
                <w:webHidden/>
              </w:rPr>
              <w:fldChar w:fldCharType="end"/>
            </w:r>
          </w:hyperlink>
        </w:p>
        <w:p w14:paraId="5424A834" w14:textId="43B470A9"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07" w:history="1">
            <w:r w:rsidR="00CF0C14" w:rsidRPr="00743BCC">
              <w:rPr>
                <w:rStyle w:val="Lienhypertexte"/>
                <w:noProof/>
              </w:rPr>
              <w:t>4.5. Gouvernance et reporting sécurité</w:t>
            </w:r>
            <w:r w:rsidR="00CF0C14">
              <w:rPr>
                <w:noProof/>
                <w:webHidden/>
              </w:rPr>
              <w:tab/>
            </w:r>
            <w:r w:rsidR="00CF0C14">
              <w:rPr>
                <w:noProof/>
                <w:webHidden/>
              </w:rPr>
              <w:fldChar w:fldCharType="begin"/>
            </w:r>
            <w:r w:rsidR="00CF0C14">
              <w:rPr>
                <w:noProof/>
                <w:webHidden/>
              </w:rPr>
              <w:instrText xml:space="preserve"> PAGEREF _Toc217296307 \h </w:instrText>
            </w:r>
            <w:r w:rsidR="00CF0C14">
              <w:rPr>
                <w:noProof/>
                <w:webHidden/>
              </w:rPr>
            </w:r>
            <w:r w:rsidR="00CF0C14">
              <w:rPr>
                <w:noProof/>
                <w:webHidden/>
              </w:rPr>
              <w:fldChar w:fldCharType="separate"/>
            </w:r>
            <w:r w:rsidR="00CF0C14">
              <w:rPr>
                <w:noProof/>
                <w:webHidden/>
              </w:rPr>
              <w:t>23</w:t>
            </w:r>
            <w:r w:rsidR="00CF0C14">
              <w:rPr>
                <w:noProof/>
                <w:webHidden/>
              </w:rPr>
              <w:fldChar w:fldCharType="end"/>
            </w:r>
          </w:hyperlink>
        </w:p>
        <w:p w14:paraId="1D55C203" w14:textId="14681CAB"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08" w:history="1">
            <w:r w:rsidR="00CF0C14" w:rsidRPr="00743BCC">
              <w:rPr>
                <w:rStyle w:val="Lienhypertexte"/>
                <w:noProof/>
              </w:rPr>
              <w:t>4.6. Livrables attendus</w:t>
            </w:r>
            <w:r w:rsidR="00CF0C14">
              <w:rPr>
                <w:noProof/>
                <w:webHidden/>
              </w:rPr>
              <w:tab/>
            </w:r>
            <w:r w:rsidR="00CF0C14">
              <w:rPr>
                <w:noProof/>
                <w:webHidden/>
              </w:rPr>
              <w:fldChar w:fldCharType="begin"/>
            </w:r>
            <w:r w:rsidR="00CF0C14">
              <w:rPr>
                <w:noProof/>
                <w:webHidden/>
              </w:rPr>
              <w:instrText xml:space="preserve"> PAGEREF _Toc217296308 \h </w:instrText>
            </w:r>
            <w:r w:rsidR="00CF0C14">
              <w:rPr>
                <w:noProof/>
                <w:webHidden/>
              </w:rPr>
            </w:r>
            <w:r w:rsidR="00CF0C14">
              <w:rPr>
                <w:noProof/>
                <w:webHidden/>
              </w:rPr>
              <w:fldChar w:fldCharType="separate"/>
            </w:r>
            <w:r w:rsidR="00CF0C14">
              <w:rPr>
                <w:noProof/>
                <w:webHidden/>
              </w:rPr>
              <w:t>23</w:t>
            </w:r>
            <w:r w:rsidR="00CF0C14">
              <w:rPr>
                <w:noProof/>
                <w:webHidden/>
              </w:rPr>
              <w:fldChar w:fldCharType="end"/>
            </w:r>
          </w:hyperlink>
        </w:p>
        <w:p w14:paraId="7E00AEE0" w14:textId="6E30A93C" w:rsidR="00CF0C14" w:rsidRDefault="007750A4">
          <w:pPr>
            <w:pStyle w:val="TM2"/>
            <w:tabs>
              <w:tab w:val="right" w:leader="dot" w:pos="8636"/>
            </w:tabs>
            <w:rPr>
              <w:rFonts w:asciiTheme="minorHAnsi" w:hAnsiTheme="minorHAnsi"/>
              <w:noProof/>
              <w:kern w:val="2"/>
              <w:sz w:val="24"/>
              <w:szCs w:val="24"/>
              <w:lang w:eastAsia="fr-FR"/>
              <w14:ligatures w14:val="standardContextual"/>
            </w:rPr>
          </w:pPr>
          <w:hyperlink w:anchor="_Toc217296309" w:history="1">
            <w:r w:rsidR="00CF0C14" w:rsidRPr="00743BCC">
              <w:rPr>
                <w:rStyle w:val="Lienhypertexte"/>
                <w:noProof/>
              </w:rPr>
              <w:t>Article 5 – Service Support et accompagnement</w:t>
            </w:r>
            <w:r w:rsidR="00CF0C14">
              <w:rPr>
                <w:noProof/>
                <w:webHidden/>
              </w:rPr>
              <w:tab/>
            </w:r>
            <w:r w:rsidR="00CF0C14">
              <w:rPr>
                <w:noProof/>
                <w:webHidden/>
              </w:rPr>
              <w:fldChar w:fldCharType="begin"/>
            </w:r>
            <w:r w:rsidR="00CF0C14">
              <w:rPr>
                <w:noProof/>
                <w:webHidden/>
              </w:rPr>
              <w:instrText xml:space="preserve"> PAGEREF _Toc217296309 \h </w:instrText>
            </w:r>
            <w:r w:rsidR="00CF0C14">
              <w:rPr>
                <w:noProof/>
                <w:webHidden/>
              </w:rPr>
            </w:r>
            <w:r w:rsidR="00CF0C14">
              <w:rPr>
                <w:noProof/>
                <w:webHidden/>
              </w:rPr>
              <w:fldChar w:fldCharType="separate"/>
            </w:r>
            <w:r w:rsidR="00CF0C14">
              <w:rPr>
                <w:noProof/>
                <w:webHidden/>
              </w:rPr>
              <w:t>24</w:t>
            </w:r>
            <w:r w:rsidR="00CF0C14">
              <w:rPr>
                <w:noProof/>
                <w:webHidden/>
              </w:rPr>
              <w:fldChar w:fldCharType="end"/>
            </w:r>
          </w:hyperlink>
        </w:p>
        <w:p w14:paraId="7B41B3A5" w14:textId="3C8156B7" w:rsidR="00CF0C14" w:rsidRDefault="007750A4">
          <w:pPr>
            <w:pStyle w:val="TM2"/>
            <w:tabs>
              <w:tab w:val="right" w:leader="dot" w:pos="8636"/>
            </w:tabs>
            <w:rPr>
              <w:rFonts w:asciiTheme="minorHAnsi" w:hAnsiTheme="minorHAnsi"/>
              <w:noProof/>
              <w:kern w:val="2"/>
              <w:sz w:val="24"/>
              <w:szCs w:val="24"/>
              <w:lang w:eastAsia="fr-FR"/>
              <w14:ligatures w14:val="standardContextual"/>
            </w:rPr>
          </w:pPr>
          <w:hyperlink w:anchor="_Toc217296310" w:history="1">
            <w:r w:rsidR="00CF0C14" w:rsidRPr="00743BCC">
              <w:rPr>
                <w:rStyle w:val="Lienhypertexte"/>
                <w:noProof/>
              </w:rPr>
              <w:t>Article 6 – Phasage du partenariat et livrables attendus (S2 2026 /2027)</w:t>
            </w:r>
            <w:r w:rsidR="00CF0C14">
              <w:rPr>
                <w:noProof/>
                <w:webHidden/>
              </w:rPr>
              <w:tab/>
            </w:r>
            <w:r w:rsidR="00CF0C14">
              <w:rPr>
                <w:noProof/>
                <w:webHidden/>
              </w:rPr>
              <w:fldChar w:fldCharType="begin"/>
            </w:r>
            <w:r w:rsidR="00CF0C14">
              <w:rPr>
                <w:noProof/>
                <w:webHidden/>
              </w:rPr>
              <w:instrText xml:space="preserve"> PAGEREF _Toc217296310 \h </w:instrText>
            </w:r>
            <w:r w:rsidR="00CF0C14">
              <w:rPr>
                <w:noProof/>
                <w:webHidden/>
              </w:rPr>
            </w:r>
            <w:r w:rsidR="00CF0C14">
              <w:rPr>
                <w:noProof/>
                <w:webHidden/>
              </w:rPr>
              <w:fldChar w:fldCharType="separate"/>
            </w:r>
            <w:r w:rsidR="00CF0C14">
              <w:rPr>
                <w:noProof/>
                <w:webHidden/>
              </w:rPr>
              <w:t>25</w:t>
            </w:r>
            <w:r w:rsidR="00CF0C14">
              <w:rPr>
                <w:noProof/>
                <w:webHidden/>
              </w:rPr>
              <w:fldChar w:fldCharType="end"/>
            </w:r>
          </w:hyperlink>
        </w:p>
        <w:p w14:paraId="2295ACEA" w14:textId="19D8BE98"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11" w:history="1">
            <w:r w:rsidR="00CF0C14" w:rsidRPr="00743BCC">
              <w:rPr>
                <w:rStyle w:val="Lienhypertexte"/>
                <w:noProof/>
              </w:rPr>
              <w:t>6.1. Phase R&amp;D</w:t>
            </w:r>
            <w:r w:rsidR="00CF0C14">
              <w:rPr>
                <w:noProof/>
                <w:webHidden/>
              </w:rPr>
              <w:tab/>
            </w:r>
            <w:r w:rsidR="00CF0C14">
              <w:rPr>
                <w:noProof/>
                <w:webHidden/>
              </w:rPr>
              <w:fldChar w:fldCharType="begin"/>
            </w:r>
            <w:r w:rsidR="00CF0C14">
              <w:rPr>
                <w:noProof/>
                <w:webHidden/>
              </w:rPr>
              <w:instrText xml:space="preserve"> PAGEREF _Toc217296311 \h </w:instrText>
            </w:r>
            <w:r w:rsidR="00CF0C14">
              <w:rPr>
                <w:noProof/>
                <w:webHidden/>
              </w:rPr>
            </w:r>
            <w:r w:rsidR="00CF0C14">
              <w:rPr>
                <w:noProof/>
                <w:webHidden/>
              </w:rPr>
              <w:fldChar w:fldCharType="separate"/>
            </w:r>
            <w:r w:rsidR="00CF0C14">
              <w:rPr>
                <w:noProof/>
                <w:webHidden/>
              </w:rPr>
              <w:t>25</w:t>
            </w:r>
            <w:r w:rsidR="00CF0C14">
              <w:rPr>
                <w:noProof/>
                <w:webHidden/>
              </w:rPr>
              <w:fldChar w:fldCharType="end"/>
            </w:r>
          </w:hyperlink>
        </w:p>
        <w:p w14:paraId="63175D1B" w14:textId="4FCD397A"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12" w:history="1">
            <w:r w:rsidR="00CF0C14" w:rsidRPr="00743BCC">
              <w:rPr>
                <w:rStyle w:val="Lienhypertexte"/>
                <w:rFonts w:eastAsia="Calibri" w:cs="Calibri"/>
                <w:noProof/>
              </w:rPr>
              <w:t>Séquence 1 : Conception et développement</w:t>
            </w:r>
            <w:r w:rsidR="00CF0C14">
              <w:rPr>
                <w:noProof/>
                <w:webHidden/>
              </w:rPr>
              <w:tab/>
            </w:r>
            <w:r w:rsidR="00CF0C14">
              <w:rPr>
                <w:noProof/>
                <w:webHidden/>
              </w:rPr>
              <w:fldChar w:fldCharType="begin"/>
            </w:r>
            <w:r w:rsidR="00CF0C14">
              <w:rPr>
                <w:noProof/>
                <w:webHidden/>
              </w:rPr>
              <w:instrText xml:space="preserve"> PAGEREF _Toc217296312 \h </w:instrText>
            </w:r>
            <w:r w:rsidR="00CF0C14">
              <w:rPr>
                <w:noProof/>
                <w:webHidden/>
              </w:rPr>
            </w:r>
            <w:r w:rsidR="00CF0C14">
              <w:rPr>
                <w:noProof/>
                <w:webHidden/>
              </w:rPr>
              <w:fldChar w:fldCharType="separate"/>
            </w:r>
            <w:r w:rsidR="00CF0C14">
              <w:rPr>
                <w:noProof/>
                <w:webHidden/>
              </w:rPr>
              <w:t>25</w:t>
            </w:r>
            <w:r w:rsidR="00CF0C14">
              <w:rPr>
                <w:noProof/>
                <w:webHidden/>
              </w:rPr>
              <w:fldChar w:fldCharType="end"/>
            </w:r>
          </w:hyperlink>
        </w:p>
        <w:p w14:paraId="125BB552" w14:textId="48CA18DD"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13" w:history="1">
            <w:r w:rsidR="00CF0C14" w:rsidRPr="00743BCC">
              <w:rPr>
                <w:rStyle w:val="Lienhypertexte"/>
                <w:noProof/>
              </w:rPr>
              <w:t>Séquence 2 : Prototypage et expérimentation</w:t>
            </w:r>
            <w:r w:rsidR="00CF0C14">
              <w:rPr>
                <w:noProof/>
                <w:webHidden/>
              </w:rPr>
              <w:tab/>
            </w:r>
            <w:r w:rsidR="00CF0C14">
              <w:rPr>
                <w:noProof/>
                <w:webHidden/>
              </w:rPr>
              <w:fldChar w:fldCharType="begin"/>
            </w:r>
            <w:r w:rsidR="00CF0C14">
              <w:rPr>
                <w:noProof/>
                <w:webHidden/>
              </w:rPr>
              <w:instrText xml:space="preserve"> PAGEREF _Toc217296313 \h </w:instrText>
            </w:r>
            <w:r w:rsidR="00CF0C14">
              <w:rPr>
                <w:noProof/>
                <w:webHidden/>
              </w:rPr>
            </w:r>
            <w:r w:rsidR="00CF0C14">
              <w:rPr>
                <w:noProof/>
                <w:webHidden/>
              </w:rPr>
              <w:fldChar w:fldCharType="separate"/>
            </w:r>
            <w:r w:rsidR="00CF0C14">
              <w:rPr>
                <w:noProof/>
                <w:webHidden/>
              </w:rPr>
              <w:t>28</w:t>
            </w:r>
            <w:r w:rsidR="00CF0C14">
              <w:rPr>
                <w:noProof/>
                <w:webHidden/>
              </w:rPr>
              <w:fldChar w:fldCharType="end"/>
            </w:r>
          </w:hyperlink>
        </w:p>
        <w:p w14:paraId="6347BC77" w14:textId="12AE4E22"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14" w:history="1">
            <w:r w:rsidR="00CF0C14" w:rsidRPr="00743BCC">
              <w:rPr>
                <w:rStyle w:val="Lienhypertexte"/>
                <w:rFonts w:eastAsia="Calibri" w:cs="Calibri"/>
                <w:noProof/>
              </w:rPr>
              <w:t>Hackathon « Modélisation financière et plan de généralisation pilote »</w:t>
            </w:r>
            <w:r w:rsidR="00CF0C14">
              <w:rPr>
                <w:noProof/>
                <w:webHidden/>
              </w:rPr>
              <w:tab/>
            </w:r>
            <w:r w:rsidR="00CF0C14">
              <w:rPr>
                <w:noProof/>
                <w:webHidden/>
              </w:rPr>
              <w:fldChar w:fldCharType="begin"/>
            </w:r>
            <w:r w:rsidR="00CF0C14">
              <w:rPr>
                <w:noProof/>
                <w:webHidden/>
              </w:rPr>
              <w:instrText xml:space="preserve"> PAGEREF _Toc217296314 \h </w:instrText>
            </w:r>
            <w:r w:rsidR="00CF0C14">
              <w:rPr>
                <w:noProof/>
                <w:webHidden/>
              </w:rPr>
            </w:r>
            <w:r w:rsidR="00CF0C14">
              <w:rPr>
                <w:noProof/>
                <w:webHidden/>
              </w:rPr>
              <w:fldChar w:fldCharType="separate"/>
            </w:r>
            <w:r w:rsidR="00CF0C14">
              <w:rPr>
                <w:noProof/>
                <w:webHidden/>
              </w:rPr>
              <w:t>31</w:t>
            </w:r>
            <w:r w:rsidR="00CF0C14">
              <w:rPr>
                <w:noProof/>
                <w:webHidden/>
              </w:rPr>
              <w:fldChar w:fldCharType="end"/>
            </w:r>
          </w:hyperlink>
        </w:p>
        <w:p w14:paraId="52160B7A" w14:textId="21C92D18"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15" w:history="1">
            <w:r w:rsidR="00CF0C14" w:rsidRPr="00743BCC">
              <w:rPr>
                <w:rStyle w:val="Lienhypertexte"/>
                <w:rFonts w:eastAsia="Calibri" w:cs="Calibri"/>
                <w:noProof/>
              </w:rPr>
              <w:t>Livrables intermédiaires :</w:t>
            </w:r>
            <w:r w:rsidR="00CF0C14">
              <w:rPr>
                <w:noProof/>
                <w:webHidden/>
              </w:rPr>
              <w:tab/>
            </w:r>
            <w:r w:rsidR="00CF0C14">
              <w:rPr>
                <w:noProof/>
                <w:webHidden/>
              </w:rPr>
              <w:fldChar w:fldCharType="begin"/>
            </w:r>
            <w:r w:rsidR="00CF0C14">
              <w:rPr>
                <w:noProof/>
                <w:webHidden/>
              </w:rPr>
              <w:instrText xml:space="preserve"> PAGEREF _Toc217296315 \h </w:instrText>
            </w:r>
            <w:r w:rsidR="00CF0C14">
              <w:rPr>
                <w:noProof/>
                <w:webHidden/>
              </w:rPr>
            </w:r>
            <w:r w:rsidR="00CF0C14">
              <w:rPr>
                <w:noProof/>
                <w:webHidden/>
              </w:rPr>
              <w:fldChar w:fldCharType="separate"/>
            </w:r>
            <w:r w:rsidR="00CF0C14">
              <w:rPr>
                <w:noProof/>
                <w:webHidden/>
              </w:rPr>
              <w:t>31</w:t>
            </w:r>
            <w:r w:rsidR="00CF0C14">
              <w:rPr>
                <w:noProof/>
                <w:webHidden/>
              </w:rPr>
              <w:fldChar w:fldCharType="end"/>
            </w:r>
          </w:hyperlink>
        </w:p>
        <w:p w14:paraId="32C336E4" w14:textId="7E637F14"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16" w:history="1">
            <w:r w:rsidR="00CF0C14" w:rsidRPr="00743BCC">
              <w:rPr>
                <w:rStyle w:val="Lienhypertexte"/>
                <w:rFonts w:eastAsia="Calibri" w:cs="Calibri"/>
                <w:noProof/>
              </w:rPr>
              <w:t>S2L1. Livrables techniques</w:t>
            </w:r>
            <w:r w:rsidR="00CF0C14">
              <w:rPr>
                <w:noProof/>
                <w:webHidden/>
              </w:rPr>
              <w:tab/>
            </w:r>
            <w:r w:rsidR="00CF0C14">
              <w:rPr>
                <w:noProof/>
                <w:webHidden/>
              </w:rPr>
              <w:fldChar w:fldCharType="begin"/>
            </w:r>
            <w:r w:rsidR="00CF0C14">
              <w:rPr>
                <w:noProof/>
                <w:webHidden/>
              </w:rPr>
              <w:instrText xml:space="preserve"> PAGEREF _Toc217296316 \h </w:instrText>
            </w:r>
            <w:r w:rsidR="00CF0C14">
              <w:rPr>
                <w:noProof/>
                <w:webHidden/>
              </w:rPr>
            </w:r>
            <w:r w:rsidR="00CF0C14">
              <w:rPr>
                <w:noProof/>
                <w:webHidden/>
              </w:rPr>
              <w:fldChar w:fldCharType="separate"/>
            </w:r>
            <w:r w:rsidR="00CF0C14">
              <w:rPr>
                <w:noProof/>
                <w:webHidden/>
              </w:rPr>
              <w:t>32</w:t>
            </w:r>
            <w:r w:rsidR="00CF0C14">
              <w:rPr>
                <w:noProof/>
                <w:webHidden/>
              </w:rPr>
              <w:fldChar w:fldCharType="end"/>
            </w:r>
          </w:hyperlink>
        </w:p>
        <w:p w14:paraId="061D8E11" w14:textId="41624AA6"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17" w:history="1">
            <w:r w:rsidR="00CF0C14" w:rsidRPr="00743BCC">
              <w:rPr>
                <w:rStyle w:val="Lienhypertexte"/>
                <w:rFonts w:eastAsia="Calibri" w:cs="Calibri"/>
                <w:noProof/>
              </w:rPr>
              <w:t>S2L2. Livrables fonctionnels et d’usage</w:t>
            </w:r>
            <w:r w:rsidR="00CF0C14">
              <w:rPr>
                <w:noProof/>
                <w:webHidden/>
              </w:rPr>
              <w:tab/>
            </w:r>
            <w:r w:rsidR="00CF0C14">
              <w:rPr>
                <w:noProof/>
                <w:webHidden/>
              </w:rPr>
              <w:fldChar w:fldCharType="begin"/>
            </w:r>
            <w:r w:rsidR="00CF0C14">
              <w:rPr>
                <w:noProof/>
                <w:webHidden/>
              </w:rPr>
              <w:instrText xml:space="preserve"> PAGEREF _Toc217296317 \h </w:instrText>
            </w:r>
            <w:r w:rsidR="00CF0C14">
              <w:rPr>
                <w:noProof/>
                <w:webHidden/>
              </w:rPr>
            </w:r>
            <w:r w:rsidR="00CF0C14">
              <w:rPr>
                <w:noProof/>
                <w:webHidden/>
              </w:rPr>
              <w:fldChar w:fldCharType="separate"/>
            </w:r>
            <w:r w:rsidR="00CF0C14">
              <w:rPr>
                <w:noProof/>
                <w:webHidden/>
              </w:rPr>
              <w:t>32</w:t>
            </w:r>
            <w:r w:rsidR="00CF0C14">
              <w:rPr>
                <w:noProof/>
                <w:webHidden/>
              </w:rPr>
              <w:fldChar w:fldCharType="end"/>
            </w:r>
          </w:hyperlink>
        </w:p>
        <w:p w14:paraId="36DFCF5C" w14:textId="2E67A6A8"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18" w:history="1">
            <w:r w:rsidR="00CF0C14" w:rsidRPr="00743BCC">
              <w:rPr>
                <w:rStyle w:val="Lienhypertexte"/>
                <w:rFonts w:eastAsia="Calibri" w:cs="Calibri"/>
                <w:noProof/>
              </w:rPr>
              <w:t>S2L3. Livrables économiques</w:t>
            </w:r>
            <w:r w:rsidR="00CF0C14">
              <w:rPr>
                <w:noProof/>
                <w:webHidden/>
              </w:rPr>
              <w:tab/>
            </w:r>
            <w:r w:rsidR="00CF0C14">
              <w:rPr>
                <w:noProof/>
                <w:webHidden/>
              </w:rPr>
              <w:fldChar w:fldCharType="begin"/>
            </w:r>
            <w:r w:rsidR="00CF0C14">
              <w:rPr>
                <w:noProof/>
                <w:webHidden/>
              </w:rPr>
              <w:instrText xml:space="preserve"> PAGEREF _Toc217296318 \h </w:instrText>
            </w:r>
            <w:r w:rsidR="00CF0C14">
              <w:rPr>
                <w:noProof/>
                <w:webHidden/>
              </w:rPr>
            </w:r>
            <w:r w:rsidR="00CF0C14">
              <w:rPr>
                <w:noProof/>
                <w:webHidden/>
              </w:rPr>
              <w:fldChar w:fldCharType="separate"/>
            </w:r>
            <w:r w:rsidR="00CF0C14">
              <w:rPr>
                <w:noProof/>
                <w:webHidden/>
              </w:rPr>
              <w:t>32</w:t>
            </w:r>
            <w:r w:rsidR="00CF0C14">
              <w:rPr>
                <w:noProof/>
                <w:webHidden/>
              </w:rPr>
              <w:fldChar w:fldCharType="end"/>
            </w:r>
          </w:hyperlink>
        </w:p>
        <w:p w14:paraId="4322C434" w14:textId="6B87040B"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19" w:history="1">
            <w:r w:rsidR="00CF0C14" w:rsidRPr="00743BCC">
              <w:rPr>
                <w:rStyle w:val="Lienhypertexte"/>
                <w:rFonts w:eastAsia="Calibri" w:cs="Calibri"/>
                <w:noProof/>
              </w:rPr>
              <w:t>S2L4. Livrables organisationnels et de gouvernance</w:t>
            </w:r>
            <w:r w:rsidR="00CF0C14">
              <w:rPr>
                <w:noProof/>
                <w:webHidden/>
              </w:rPr>
              <w:tab/>
            </w:r>
            <w:r w:rsidR="00CF0C14">
              <w:rPr>
                <w:noProof/>
                <w:webHidden/>
              </w:rPr>
              <w:fldChar w:fldCharType="begin"/>
            </w:r>
            <w:r w:rsidR="00CF0C14">
              <w:rPr>
                <w:noProof/>
                <w:webHidden/>
              </w:rPr>
              <w:instrText xml:space="preserve"> PAGEREF _Toc217296319 \h </w:instrText>
            </w:r>
            <w:r w:rsidR="00CF0C14">
              <w:rPr>
                <w:noProof/>
                <w:webHidden/>
              </w:rPr>
            </w:r>
            <w:r w:rsidR="00CF0C14">
              <w:rPr>
                <w:noProof/>
                <w:webHidden/>
              </w:rPr>
              <w:fldChar w:fldCharType="separate"/>
            </w:r>
            <w:r w:rsidR="00CF0C14">
              <w:rPr>
                <w:noProof/>
                <w:webHidden/>
              </w:rPr>
              <w:t>33</w:t>
            </w:r>
            <w:r w:rsidR="00CF0C14">
              <w:rPr>
                <w:noProof/>
                <w:webHidden/>
              </w:rPr>
              <w:fldChar w:fldCharType="end"/>
            </w:r>
          </w:hyperlink>
        </w:p>
        <w:p w14:paraId="27CDD92E" w14:textId="31BEF6C3"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20" w:history="1">
            <w:r w:rsidR="00CF0C14" w:rsidRPr="00743BCC">
              <w:rPr>
                <w:rStyle w:val="Lienhypertexte"/>
                <w:rFonts w:eastAsia="Calibri" w:cs="Calibri"/>
                <w:noProof/>
              </w:rPr>
              <w:t>S2L5. Livrables de validation</w:t>
            </w:r>
            <w:r w:rsidR="00CF0C14">
              <w:rPr>
                <w:noProof/>
                <w:webHidden/>
              </w:rPr>
              <w:tab/>
            </w:r>
            <w:r w:rsidR="00CF0C14">
              <w:rPr>
                <w:noProof/>
                <w:webHidden/>
              </w:rPr>
              <w:fldChar w:fldCharType="begin"/>
            </w:r>
            <w:r w:rsidR="00CF0C14">
              <w:rPr>
                <w:noProof/>
                <w:webHidden/>
              </w:rPr>
              <w:instrText xml:space="preserve"> PAGEREF _Toc217296320 \h </w:instrText>
            </w:r>
            <w:r w:rsidR="00CF0C14">
              <w:rPr>
                <w:noProof/>
                <w:webHidden/>
              </w:rPr>
            </w:r>
            <w:r w:rsidR="00CF0C14">
              <w:rPr>
                <w:noProof/>
                <w:webHidden/>
              </w:rPr>
              <w:fldChar w:fldCharType="separate"/>
            </w:r>
            <w:r w:rsidR="00CF0C14">
              <w:rPr>
                <w:noProof/>
                <w:webHidden/>
              </w:rPr>
              <w:t>33</w:t>
            </w:r>
            <w:r w:rsidR="00CF0C14">
              <w:rPr>
                <w:noProof/>
                <w:webHidden/>
              </w:rPr>
              <w:fldChar w:fldCharType="end"/>
            </w:r>
          </w:hyperlink>
        </w:p>
        <w:p w14:paraId="1F118ED5" w14:textId="4810E9C7"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21" w:history="1">
            <w:r w:rsidR="00CF0C14" w:rsidRPr="00743BCC">
              <w:rPr>
                <w:rStyle w:val="Lienhypertexte"/>
                <w:noProof/>
              </w:rPr>
              <w:t>Séquence 3 : Pré-industrialisation</w:t>
            </w:r>
            <w:r w:rsidR="00CF0C14">
              <w:rPr>
                <w:noProof/>
                <w:webHidden/>
              </w:rPr>
              <w:tab/>
            </w:r>
            <w:r w:rsidR="00CF0C14">
              <w:rPr>
                <w:noProof/>
                <w:webHidden/>
              </w:rPr>
              <w:fldChar w:fldCharType="begin"/>
            </w:r>
            <w:r w:rsidR="00CF0C14">
              <w:rPr>
                <w:noProof/>
                <w:webHidden/>
              </w:rPr>
              <w:instrText xml:space="preserve"> PAGEREF _Toc217296321 \h </w:instrText>
            </w:r>
            <w:r w:rsidR="00CF0C14">
              <w:rPr>
                <w:noProof/>
                <w:webHidden/>
              </w:rPr>
            </w:r>
            <w:r w:rsidR="00CF0C14">
              <w:rPr>
                <w:noProof/>
                <w:webHidden/>
              </w:rPr>
              <w:fldChar w:fldCharType="separate"/>
            </w:r>
            <w:r w:rsidR="00CF0C14">
              <w:rPr>
                <w:noProof/>
                <w:webHidden/>
              </w:rPr>
              <w:t>33</w:t>
            </w:r>
            <w:r w:rsidR="00CF0C14">
              <w:rPr>
                <w:noProof/>
                <w:webHidden/>
              </w:rPr>
              <w:fldChar w:fldCharType="end"/>
            </w:r>
          </w:hyperlink>
        </w:p>
        <w:p w14:paraId="7FA1420A" w14:textId="36F63C11"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22" w:history="1">
            <w:r w:rsidR="00CF0C14" w:rsidRPr="00743BCC">
              <w:rPr>
                <w:rStyle w:val="Lienhypertexte"/>
                <w:rFonts w:eastAsia="Calibri" w:cs="Calibri"/>
                <w:noProof/>
              </w:rPr>
              <w:t>3.1. « Intégration &amp; industrialisation technique »</w:t>
            </w:r>
            <w:r w:rsidR="00CF0C14">
              <w:rPr>
                <w:noProof/>
                <w:webHidden/>
              </w:rPr>
              <w:tab/>
            </w:r>
            <w:r w:rsidR="00CF0C14">
              <w:rPr>
                <w:noProof/>
                <w:webHidden/>
              </w:rPr>
              <w:fldChar w:fldCharType="begin"/>
            </w:r>
            <w:r w:rsidR="00CF0C14">
              <w:rPr>
                <w:noProof/>
                <w:webHidden/>
              </w:rPr>
              <w:instrText xml:space="preserve"> PAGEREF _Toc217296322 \h </w:instrText>
            </w:r>
            <w:r w:rsidR="00CF0C14">
              <w:rPr>
                <w:noProof/>
                <w:webHidden/>
              </w:rPr>
            </w:r>
            <w:r w:rsidR="00CF0C14">
              <w:rPr>
                <w:noProof/>
                <w:webHidden/>
              </w:rPr>
              <w:fldChar w:fldCharType="separate"/>
            </w:r>
            <w:r w:rsidR="00CF0C14">
              <w:rPr>
                <w:noProof/>
                <w:webHidden/>
              </w:rPr>
              <w:t>34</w:t>
            </w:r>
            <w:r w:rsidR="00CF0C14">
              <w:rPr>
                <w:noProof/>
                <w:webHidden/>
              </w:rPr>
              <w:fldChar w:fldCharType="end"/>
            </w:r>
          </w:hyperlink>
        </w:p>
        <w:p w14:paraId="686F7078" w14:textId="6F70295B"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23" w:history="1">
            <w:r w:rsidR="00CF0C14" w:rsidRPr="00743BCC">
              <w:rPr>
                <w:rStyle w:val="Lienhypertexte"/>
                <w:rFonts w:eastAsia="Calibri" w:cs="Calibri"/>
                <w:noProof/>
              </w:rPr>
              <w:t>3.2. « Transfert opérationnel &amp; kits AMOA / AMOE »</w:t>
            </w:r>
            <w:r w:rsidR="00CF0C14">
              <w:rPr>
                <w:noProof/>
                <w:webHidden/>
              </w:rPr>
              <w:tab/>
            </w:r>
            <w:r w:rsidR="00CF0C14">
              <w:rPr>
                <w:noProof/>
                <w:webHidden/>
              </w:rPr>
              <w:fldChar w:fldCharType="begin"/>
            </w:r>
            <w:r w:rsidR="00CF0C14">
              <w:rPr>
                <w:noProof/>
                <w:webHidden/>
              </w:rPr>
              <w:instrText xml:space="preserve"> PAGEREF _Toc217296323 \h </w:instrText>
            </w:r>
            <w:r w:rsidR="00CF0C14">
              <w:rPr>
                <w:noProof/>
                <w:webHidden/>
              </w:rPr>
            </w:r>
            <w:r w:rsidR="00CF0C14">
              <w:rPr>
                <w:noProof/>
                <w:webHidden/>
              </w:rPr>
              <w:fldChar w:fldCharType="separate"/>
            </w:r>
            <w:r w:rsidR="00CF0C14">
              <w:rPr>
                <w:noProof/>
                <w:webHidden/>
              </w:rPr>
              <w:t>35</w:t>
            </w:r>
            <w:r w:rsidR="00CF0C14">
              <w:rPr>
                <w:noProof/>
                <w:webHidden/>
              </w:rPr>
              <w:fldChar w:fldCharType="end"/>
            </w:r>
          </w:hyperlink>
        </w:p>
        <w:p w14:paraId="163A88BC" w14:textId="47C4D821"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24" w:history="1">
            <w:r w:rsidR="00CF0C14" w:rsidRPr="00743BCC">
              <w:rPr>
                <w:rStyle w:val="Lienhypertexte"/>
                <w:rFonts w:eastAsia="Calibri" w:cs="Calibri"/>
                <w:noProof/>
              </w:rPr>
              <w:t>3.3. « Service MCO &amp; Support mutualisé »</w:t>
            </w:r>
            <w:r w:rsidR="00CF0C14">
              <w:rPr>
                <w:noProof/>
                <w:webHidden/>
              </w:rPr>
              <w:tab/>
            </w:r>
            <w:r w:rsidR="00CF0C14">
              <w:rPr>
                <w:noProof/>
                <w:webHidden/>
              </w:rPr>
              <w:fldChar w:fldCharType="begin"/>
            </w:r>
            <w:r w:rsidR="00CF0C14">
              <w:rPr>
                <w:noProof/>
                <w:webHidden/>
              </w:rPr>
              <w:instrText xml:space="preserve"> PAGEREF _Toc217296324 \h </w:instrText>
            </w:r>
            <w:r w:rsidR="00CF0C14">
              <w:rPr>
                <w:noProof/>
                <w:webHidden/>
              </w:rPr>
            </w:r>
            <w:r w:rsidR="00CF0C14">
              <w:rPr>
                <w:noProof/>
                <w:webHidden/>
              </w:rPr>
              <w:fldChar w:fldCharType="separate"/>
            </w:r>
            <w:r w:rsidR="00CF0C14">
              <w:rPr>
                <w:noProof/>
                <w:webHidden/>
              </w:rPr>
              <w:t>35</w:t>
            </w:r>
            <w:r w:rsidR="00CF0C14">
              <w:rPr>
                <w:noProof/>
                <w:webHidden/>
              </w:rPr>
              <w:fldChar w:fldCharType="end"/>
            </w:r>
          </w:hyperlink>
        </w:p>
        <w:p w14:paraId="5E9C3F4E" w14:textId="6B65FB31"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25" w:history="1">
            <w:r w:rsidR="00CF0C14" w:rsidRPr="00743BCC">
              <w:rPr>
                <w:rStyle w:val="Lienhypertexte"/>
                <w:rFonts w:eastAsia="Calibri" w:cs="Calibri"/>
                <w:noProof/>
              </w:rPr>
              <w:t>Livrables intermédiaires</w:t>
            </w:r>
            <w:r w:rsidR="00CF0C14">
              <w:rPr>
                <w:noProof/>
                <w:webHidden/>
              </w:rPr>
              <w:tab/>
            </w:r>
            <w:r w:rsidR="00CF0C14">
              <w:rPr>
                <w:noProof/>
                <w:webHidden/>
              </w:rPr>
              <w:fldChar w:fldCharType="begin"/>
            </w:r>
            <w:r w:rsidR="00CF0C14">
              <w:rPr>
                <w:noProof/>
                <w:webHidden/>
              </w:rPr>
              <w:instrText xml:space="preserve"> PAGEREF _Toc217296325 \h </w:instrText>
            </w:r>
            <w:r w:rsidR="00CF0C14">
              <w:rPr>
                <w:noProof/>
                <w:webHidden/>
              </w:rPr>
            </w:r>
            <w:r w:rsidR="00CF0C14">
              <w:rPr>
                <w:noProof/>
                <w:webHidden/>
              </w:rPr>
              <w:fldChar w:fldCharType="separate"/>
            </w:r>
            <w:r w:rsidR="00CF0C14">
              <w:rPr>
                <w:noProof/>
                <w:webHidden/>
              </w:rPr>
              <w:t>36</w:t>
            </w:r>
            <w:r w:rsidR="00CF0C14">
              <w:rPr>
                <w:noProof/>
                <w:webHidden/>
              </w:rPr>
              <w:fldChar w:fldCharType="end"/>
            </w:r>
          </w:hyperlink>
        </w:p>
        <w:p w14:paraId="2B357738" w14:textId="56BCFBBC"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26" w:history="1">
            <w:r w:rsidR="00CF0C14" w:rsidRPr="00743BCC">
              <w:rPr>
                <w:rStyle w:val="Lienhypertexte"/>
                <w:rFonts w:eastAsia="Calibri" w:cs="Calibri"/>
                <w:noProof/>
              </w:rPr>
              <w:t>Hébergement souverain</w:t>
            </w:r>
            <w:r w:rsidR="00CF0C14">
              <w:rPr>
                <w:noProof/>
                <w:webHidden/>
              </w:rPr>
              <w:tab/>
            </w:r>
            <w:r w:rsidR="00CF0C14">
              <w:rPr>
                <w:noProof/>
                <w:webHidden/>
              </w:rPr>
              <w:fldChar w:fldCharType="begin"/>
            </w:r>
            <w:r w:rsidR="00CF0C14">
              <w:rPr>
                <w:noProof/>
                <w:webHidden/>
              </w:rPr>
              <w:instrText xml:space="preserve"> PAGEREF _Toc217296326 \h </w:instrText>
            </w:r>
            <w:r w:rsidR="00CF0C14">
              <w:rPr>
                <w:noProof/>
                <w:webHidden/>
              </w:rPr>
            </w:r>
            <w:r w:rsidR="00CF0C14">
              <w:rPr>
                <w:noProof/>
                <w:webHidden/>
              </w:rPr>
              <w:fldChar w:fldCharType="separate"/>
            </w:r>
            <w:r w:rsidR="00CF0C14">
              <w:rPr>
                <w:noProof/>
                <w:webHidden/>
              </w:rPr>
              <w:t>36</w:t>
            </w:r>
            <w:r w:rsidR="00CF0C14">
              <w:rPr>
                <w:noProof/>
                <w:webHidden/>
              </w:rPr>
              <w:fldChar w:fldCharType="end"/>
            </w:r>
          </w:hyperlink>
        </w:p>
        <w:p w14:paraId="3D2B57B1" w14:textId="7775CFE3"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27" w:history="1">
            <w:r w:rsidR="00CF0C14" w:rsidRPr="00743BCC">
              <w:rPr>
                <w:rStyle w:val="Lienhypertexte"/>
                <w:rFonts w:eastAsia="Calibri" w:cs="Calibri"/>
                <w:noProof/>
              </w:rPr>
              <w:t>Services d’infrastructure</w:t>
            </w:r>
            <w:r w:rsidR="00CF0C14">
              <w:rPr>
                <w:noProof/>
                <w:webHidden/>
              </w:rPr>
              <w:tab/>
            </w:r>
            <w:r w:rsidR="00CF0C14">
              <w:rPr>
                <w:noProof/>
                <w:webHidden/>
              </w:rPr>
              <w:fldChar w:fldCharType="begin"/>
            </w:r>
            <w:r w:rsidR="00CF0C14">
              <w:rPr>
                <w:noProof/>
                <w:webHidden/>
              </w:rPr>
              <w:instrText xml:space="preserve"> PAGEREF _Toc217296327 \h </w:instrText>
            </w:r>
            <w:r w:rsidR="00CF0C14">
              <w:rPr>
                <w:noProof/>
                <w:webHidden/>
              </w:rPr>
            </w:r>
            <w:r w:rsidR="00CF0C14">
              <w:rPr>
                <w:noProof/>
                <w:webHidden/>
              </w:rPr>
              <w:fldChar w:fldCharType="separate"/>
            </w:r>
            <w:r w:rsidR="00CF0C14">
              <w:rPr>
                <w:noProof/>
                <w:webHidden/>
              </w:rPr>
              <w:t>37</w:t>
            </w:r>
            <w:r w:rsidR="00CF0C14">
              <w:rPr>
                <w:noProof/>
                <w:webHidden/>
              </w:rPr>
              <w:fldChar w:fldCharType="end"/>
            </w:r>
          </w:hyperlink>
        </w:p>
        <w:p w14:paraId="42CFEB8E" w14:textId="2D19C1CD"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28" w:history="1">
            <w:r w:rsidR="00CF0C14" w:rsidRPr="00743BCC">
              <w:rPr>
                <w:rStyle w:val="Lienhypertexte"/>
                <w:rFonts w:eastAsia="Calibri" w:cs="Calibri"/>
                <w:noProof/>
              </w:rPr>
              <w:t>Services de sécurité managés</w:t>
            </w:r>
            <w:r w:rsidR="00CF0C14">
              <w:rPr>
                <w:noProof/>
                <w:webHidden/>
              </w:rPr>
              <w:tab/>
            </w:r>
            <w:r w:rsidR="00CF0C14">
              <w:rPr>
                <w:noProof/>
                <w:webHidden/>
              </w:rPr>
              <w:fldChar w:fldCharType="begin"/>
            </w:r>
            <w:r w:rsidR="00CF0C14">
              <w:rPr>
                <w:noProof/>
                <w:webHidden/>
              </w:rPr>
              <w:instrText xml:space="preserve"> PAGEREF _Toc217296328 \h </w:instrText>
            </w:r>
            <w:r w:rsidR="00CF0C14">
              <w:rPr>
                <w:noProof/>
                <w:webHidden/>
              </w:rPr>
            </w:r>
            <w:r w:rsidR="00CF0C14">
              <w:rPr>
                <w:noProof/>
                <w:webHidden/>
              </w:rPr>
              <w:fldChar w:fldCharType="separate"/>
            </w:r>
            <w:r w:rsidR="00CF0C14">
              <w:rPr>
                <w:noProof/>
                <w:webHidden/>
              </w:rPr>
              <w:t>37</w:t>
            </w:r>
            <w:r w:rsidR="00CF0C14">
              <w:rPr>
                <w:noProof/>
                <w:webHidden/>
              </w:rPr>
              <w:fldChar w:fldCharType="end"/>
            </w:r>
          </w:hyperlink>
        </w:p>
        <w:p w14:paraId="3D8C80A6" w14:textId="5C7F6B0B"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29" w:history="1">
            <w:r w:rsidR="00CF0C14" w:rsidRPr="00743BCC">
              <w:rPr>
                <w:rStyle w:val="Lienhypertexte"/>
                <w:rFonts w:eastAsia="Calibri" w:cs="Calibri"/>
                <w:noProof/>
              </w:rPr>
              <w:t>Disponibilité, continuité et réversibilité</w:t>
            </w:r>
            <w:r w:rsidR="00CF0C14">
              <w:rPr>
                <w:noProof/>
                <w:webHidden/>
              </w:rPr>
              <w:tab/>
            </w:r>
            <w:r w:rsidR="00CF0C14">
              <w:rPr>
                <w:noProof/>
                <w:webHidden/>
              </w:rPr>
              <w:fldChar w:fldCharType="begin"/>
            </w:r>
            <w:r w:rsidR="00CF0C14">
              <w:rPr>
                <w:noProof/>
                <w:webHidden/>
              </w:rPr>
              <w:instrText xml:space="preserve"> PAGEREF _Toc217296329 \h </w:instrText>
            </w:r>
            <w:r w:rsidR="00CF0C14">
              <w:rPr>
                <w:noProof/>
                <w:webHidden/>
              </w:rPr>
            </w:r>
            <w:r w:rsidR="00CF0C14">
              <w:rPr>
                <w:noProof/>
                <w:webHidden/>
              </w:rPr>
              <w:fldChar w:fldCharType="separate"/>
            </w:r>
            <w:r w:rsidR="00CF0C14">
              <w:rPr>
                <w:noProof/>
                <w:webHidden/>
              </w:rPr>
              <w:t>37</w:t>
            </w:r>
            <w:r w:rsidR="00CF0C14">
              <w:rPr>
                <w:noProof/>
                <w:webHidden/>
              </w:rPr>
              <w:fldChar w:fldCharType="end"/>
            </w:r>
          </w:hyperlink>
        </w:p>
        <w:p w14:paraId="523046E1" w14:textId="217C9991"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30" w:history="1">
            <w:r w:rsidR="00CF0C14" w:rsidRPr="00743BCC">
              <w:rPr>
                <w:rStyle w:val="Lienhypertexte"/>
                <w:rFonts w:eastAsia="Calibri" w:cs="Calibri"/>
                <w:noProof/>
              </w:rPr>
              <w:t>Supervision &amp; monitoring</w:t>
            </w:r>
            <w:r w:rsidR="00CF0C14">
              <w:rPr>
                <w:noProof/>
                <w:webHidden/>
              </w:rPr>
              <w:tab/>
            </w:r>
            <w:r w:rsidR="00CF0C14">
              <w:rPr>
                <w:noProof/>
                <w:webHidden/>
              </w:rPr>
              <w:fldChar w:fldCharType="begin"/>
            </w:r>
            <w:r w:rsidR="00CF0C14">
              <w:rPr>
                <w:noProof/>
                <w:webHidden/>
              </w:rPr>
              <w:instrText xml:space="preserve"> PAGEREF _Toc217296330 \h </w:instrText>
            </w:r>
            <w:r w:rsidR="00CF0C14">
              <w:rPr>
                <w:noProof/>
                <w:webHidden/>
              </w:rPr>
            </w:r>
            <w:r w:rsidR="00CF0C14">
              <w:rPr>
                <w:noProof/>
                <w:webHidden/>
              </w:rPr>
              <w:fldChar w:fldCharType="separate"/>
            </w:r>
            <w:r w:rsidR="00CF0C14">
              <w:rPr>
                <w:noProof/>
                <w:webHidden/>
              </w:rPr>
              <w:t>37</w:t>
            </w:r>
            <w:r w:rsidR="00CF0C14">
              <w:rPr>
                <w:noProof/>
                <w:webHidden/>
              </w:rPr>
              <w:fldChar w:fldCharType="end"/>
            </w:r>
          </w:hyperlink>
        </w:p>
        <w:p w14:paraId="211C1921" w14:textId="031630CF"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31" w:history="1">
            <w:r w:rsidR="00CF0C14" w:rsidRPr="00743BCC">
              <w:rPr>
                <w:rStyle w:val="Lienhypertexte"/>
                <w:rFonts w:eastAsia="Calibri" w:cs="Calibri"/>
                <w:noProof/>
              </w:rPr>
              <w:t>S3A. Services d’hébergement &amp; infrastructure</w:t>
            </w:r>
            <w:r w:rsidR="00CF0C14">
              <w:rPr>
                <w:noProof/>
                <w:webHidden/>
              </w:rPr>
              <w:tab/>
            </w:r>
            <w:r w:rsidR="00CF0C14">
              <w:rPr>
                <w:noProof/>
                <w:webHidden/>
              </w:rPr>
              <w:fldChar w:fldCharType="begin"/>
            </w:r>
            <w:r w:rsidR="00CF0C14">
              <w:rPr>
                <w:noProof/>
                <w:webHidden/>
              </w:rPr>
              <w:instrText xml:space="preserve"> PAGEREF _Toc217296331 \h </w:instrText>
            </w:r>
            <w:r w:rsidR="00CF0C14">
              <w:rPr>
                <w:noProof/>
                <w:webHidden/>
              </w:rPr>
            </w:r>
            <w:r w:rsidR="00CF0C14">
              <w:rPr>
                <w:noProof/>
                <w:webHidden/>
              </w:rPr>
              <w:fldChar w:fldCharType="separate"/>
            </w:r>
            <w:r w:rsidR="00CF0C14">
              <w:rPr>
                <w:noProof/>
                <w:webHidden/>
              </w:rPr>
              <w:t>37</w:t>
            </w:r>
            <w:r w:rsidR="00CF0C14">
              <w:rPr>
                <w:noProof/>
                <w:webHidden/>
              </w:rPr>
              <w:fldChar w:fldCharType="end"/>
            </w:r>
          </w:hyperlink>
        </w:p>
        <w:p w14:paraId="4DFCD656" w14:textId="134B9C83"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32" w:history="1">
            <w:r w:rsidR="00CF0C14" w:rsidRPr="00743BCC">
              <w:rPr>
                <w:rStyle w:val="Lienhypertexte"/>
                <w:rFonts w:eastAsia="Calibri" w:cs="Calibri"/>
                <w:noProof/>
              </w:rPr>
              <w:t>S3B. Services de sécurité</w:t>
            </w:r>
            <w:r w:rsidR="00CF0C14">
              <w:rPr>
                <w:noProof/>
                <w:webHidden/>
              </w:rPr>
              <w:tab/>
            </w:r>
            <w:r w:rsidR="00CF0C14">
              <w:rPr>
                <w:noProof/>
                <w:webHidden/>
              </w:rPr>
              <w:fldChar w:fldCharType="begin"/>
            </w:r>
            <w:r w:rsidR="00CF0C14">
              <w:rPr>
                <w:noProof/>
                <w:webHidden/>
              </w:rPr>
              <w:instrText xml:space="preserve"> PAGEREF _Toc217296332 \h </w:instrText>
            </w:r>
            <w:r w:rsidR="00CF0C14">
              <w:rPr>
                <w:noProof/>
                <w:webHidden/>
              </w:rPr>
            </w:r>
            <w:r w:rsidR="00CF0C14">
              <w:rPr>
                <w:noProof/>
                <w:webHidden/>
              </w:rPr>
              <w:fldChar w:fldCharType="separate"/>
            </w:r>
            <w:r w:rsidR="00CF0C14">
              <w:rPr>
                <w:noProof/>
                <w:webHidden/>
              </w:rPr>
              <w:t>38</w:t>
            </w:r>
            <w:r w:rsidR="00CF0C14">
              <w:rPr>
                <w:noProof/>
                <w:webHidden/>
              </w:rPr>
              <w:fldChar w:fldCharType="end"/>
            </w:r>
          </w:hyperlink>
        </w:p>
        <w:p w14:paraId="77B788CA" w14:textId="1E1808D5"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33" w:history="1">
            <w:r w:rsidR="00CF0C14" w:rsidRPr="00743BCC">
              <w:rPr>
                <w:rStyle w:val="Lienhypertexte"/>
                <w:rFonts w:eastAsia="Calibri" w:cs="Calibri"/>
                <w:noProof/>
              </w:rPr>
              <w:t>S3C. Services d’exploitation (RUN)</w:t>
            </w:r>
            <w:r w:rsidR="00CF0C14">
              <w:rPr>
                <w:noProof/>
                <w:webHidden/>
              </w:rPr>
              <w:tab/>
            </w:r>
            <w:r w:rsidR="00CF0C14">
              <w:rPr>
                <w:noProof/>
                <w:webHidden/>
              </w:rPr>
              <w:fldChar w:fldCharType="begin"/>
            </w:r>
            <w:r w:rsidR="00CF0C14">
              <w:rPr>
                <w:noProof/>
                <w:webHidden/>
              </w:rPr>
              <w:instrText xml:space="preserve"> PAGEREF _Toc217296333 \h </w:instrText>
            </w:r>
            <w:r w:rsidR="00CF0C14">
              <w:rPr>
                <w:noProof/>
                <w:webHidden/>
              </w:rPr>
            </w:r>
            <w:r w:rsidR="00CF0C14">
              <w:rPr>
                <w:noProof/>
                <w:webHidden/>
              </w:rPr>
              <w:fldChar w:fldCharType="separate"/>
            </w:r>
            <w:r w:rsidR="00CF0C14">
              <w:rPr>
                <w:noProof/>
                <w:webHidden/>
              </w:rPr>
              <w:t>38</w:t>
            </w:r>
            <w:r w:rsidR="00CF0C14">
              <w:rPr>
                <w:noProof/>
                <w:webHidden/>
              </w:rPr>
              <w:fldChar w:fldCharType="end"/>
            </w:r>
          </w:hyperlink>
        </w:p>
        <w:p w14:paraId="5707AEA2" w14:textId="752F3C98"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34" w:history="1">
            <w:r w:rsidR="00CF0C14" w:rsidRPr="00743BCC">
              <w:rPr>
                <w:rStyle w:val="Lienhypertexte"/>
                <w:rFonts w:eastAsia="Calibri" w:cs="Calibri"/>
                <w:noProof/>
              </w:rPr>
              <w:t>S3D. Services MCO</w:t>
            </w:r>
            <w:r w:rsidR="00CF0C14">
              <w:rPr>
                <w:noProof/>
                <w:webHidden/>
              </w:rPr>
              <w:tab/>
            </w:r>
            <w:r w:rsidR="00CF0C14">
              <w:rPr>
                <w:noProof/>
                <w:webHidden/>
              </w:rPr>
              <w:fldChar w:fldCharType="begin"/>
            </w:r>
            <w:r w:rsidR="00CF0C14">
              <w:rPr>
                <w:noProof/>
                <w:webHidden/>
              </w:rPr>
              <w:instrText xml:space="preserve"> PAGEREF _Toc217296334 \h </w:instrText>
            </w:r>
            <w:r w:rsidR="00CF0C14">
              <w:rPr>
                <w:noProof/>
                <w:webHidden/>
              </w:rPr>
            </w:r>
            <w:r w:rsidR="00CF0C14">
              <w:rPr>
                <w:noProof/>
                <w:webHidden/>
              </w:rPr>
              <w:fldChar w:fldCharType="separate"/>
            </w:r>
            <w:r w:rsidR="00CF0C14">
              <w:rPr>
                <w:noProof/>
                <w:webHidden/>
              </w:rPr>
              <w:t>38</w:t>
            </w:r>
            <w:r w:rsidR="00CF0C14">
              <w:rPr>
                <w:noProof/>
                <w:webHidden/>
              </w:rPr>
              <w:fldChar w:fldCharType="end"/>
            </w:r>
          </w:hyperlink>
        </w:p>
        <w:p w14:paraId="5CC3636D" w14:textId="67D27867"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35" w:history="1">
            <w:r w:rsidR="00CF0C14" w:rsidRPr="00743BCC">
              <w:rPr>
                <w:rStyle w:val="Lienhypertexte"/>
                <w:rFonts w:eastAsia="Calibri" w:cs="Calibri"/>
                <w:noProof/>
              </w:rPr>
              <w:t>S3E. Services Support</w:t>
            </w:r>
            <w:r w:rsidR="00CF0C14">
              <w:rPr>
                <w:noProof/>
                <w:webHidden/>
              </w:rPr>
              <w:tab/>
            </w:r>
            <w:r w:rsidR="00CF0C14">
              <w:rPr>
                <w:noProof/>
                <w:webHidden/>
              </w:rPr>
              <w:fldChar w:fldCharType="begin"/>
            </w:r>
            <w:r w:rsidR="00CF0C14">
              <w:rPr>
                <w:noProof/>
                <w:webHidden/>
              </w:rPr>
              <w:instrText xml:space="preserve"> PAGEREF _Toc217296335 \h </w:instrText>
            </w:r>
            <w:r w:rsidR="00CF0C14">
              <w:rPr>
                <w:noProof/>
                <w:webHidden/>
              </w:rPr>
            </w:r>
            <w:r w:rsidR="00CF0C14">
              <w:rPr>
                <w:noProof/>
                <w:webHidden/>
              </w:rPr>
              <w:fldChar w:fldCharType="separate"/>
            </w:r>
            <w:r w:rsidR="00CF0C14">
              <w:rPr>
                <w:noProof/>
                <w:webHidden/>
              </w:rPr>
              <w:t>38</w:t>
            </w:r>
            <w:r w:rsidR="00CF0C14">
              <w:rPr>
                <w:noProof/>
                <w:webHidden/>
              </w:rPr>
              <w:fldChar w:fldCharType="end"/>
            </w:r>
          </w:hyperlink>
        </w:p>
        <w:p w14:paraId="4ECA3FFD" w14:textId="179B00AD"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36" w:history="1">
            <w:r w:rsidR="00CF0C14" w:rsidRPr="00743BCC">
              <w:rPr>
                <w:rStyle w:val="Lienhypertexte"/>
                <w:rFonts w:eastAsia="Calibri" w:cs="Calibri"/>
                <w:noProof/>
              </w:rPr>
              <w:t>S3F. Services d’accompagnement</w:t>
            </w:r>
            <w:r w:rsidR="00CF0C14">
              <w:rPr>
                <w:noProof/>
                <w:webHidden/>
              </w:rPr>
              <w:tab/>
            </w:r>
            <w:r w:rsidR="00CF0C14">
              <w:rPr>
                <w:noProof/>
                <w:webHidden/>
              </w:rPr>
              <w:fldChar w:fldCharType="begin"/>
            </w:r>
            <w:r w:rsidR="00CF0C14">
              <w:rPr>
                <w:noProof/>
                <w:webHidden/>
              </w:rPr>
              <w:instrText xml:space="preserve"> PAGEREF _Toc217296336 \h </w:instrText>
            </w:r>
            <w:r w:rsidR="00CF0C14">
              <w:rPr>
                <w:noProof/>
                <w:webHidden/>
              </w:rPr>
            </w:r>
            <w:r w:rsidR="00CF0C14">
              <w:rPr>
                <w:noProof/>
                <w:webHidden/>
              </w:rPr>
              <w:fldChar w:fldCharType="separate"/>
            </w:r>
            <w:r w:rsidR="00CF0C14">
              <w:rPr>
                <w:noProof/>
                <w:webHidden/>
              </w:rPr>
              <w:t>38</w:t>
            </w:r>
            <w:r w:rsidR="00CF0C14">
              <w:rPr>
                <w:noProof/>
                <w:webHidden/>
              </w:rPr>
              <w:fldChar w:fldCharType="end"/>
            </w:r>
          </w:hyperlink>
        </w:p>
        <w:p w14:paraId="40059C42" w14:textId="2BE7BE13"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37" w:history="1">
            <w:r w:rsidR="00CF0C14" w:rsidRPr="00743BCC">
              <w:rPr>
                <w:rStyle w:val="Lienhypertexte"/>
                <w:rFonts w:eastAsia="Calibri" w:cs="Calibri"/>
                <w:noProof/>
              </w:rPr>
              <w:t>1. Techniques</w:t>
            </w:r>
            <w:r w:rsidR="00CF0C14">
              <w:rPr>
                <w:noProof/>
                <w:webHidden/>
              </w:rPr>
              <w:tab/>
            </w:r>
            <w:r w:rsidR="00CF0C14">
              <w:rPr>
                <w:noProof/>
                <w:webHidden/>
              </w:rPr>
              <w:fldChar w:fldCharType="begin"/>
            </w:r>
            <w:r w:rsidR="00CF0C14">
              <w:rPr>
                <w:noProof/>
                <w:webHidden/>
              </w:rPr>
              <w:instrText xml:space="preserve"> PAGEREF _Toc217296337 \h </w:instrText>
            </w:r>
            <w:r w:rsidR="00CF0C14">
              <w:rPr>
                <w:noProof/>
                <w:webHidden/>
              </w:rPr>
            </w:r>
            <w:r w:rsidR="00CF0C14">
              <w:rPr>
                <w:noProof/>
                <w:webHidden/>
              </w:rPr>
              <w:fldChar w:fldCharType="separate"/>
            </w:r>
            <w:r w:rsidR="00CF0C14">
              <w:rPr>
                <w:noProof/>
                <w:webHidden/>
              </w:rPr>
              <w:t>39</w:t>
            </w:r>
            <w:r w:rsidR="00CF0C14">
              <w:rPr>
                <w:noProof/>
                <w:webHidden/>
              </w:rPr>
              <w:fldChar w:fldCharType="end"/>
            </w:r>
          </w:hyperlink>
        </w:p>
        <w:p w14:paraId="32487787" w14:textId="15C84B1B"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38" w:history="1">
            <w:r w:rsidR="00CF0C14" w:rsidRPr="00743BCC">
              <w:rPr>
                <w:rStyle w:val="Lienhypertexte"/>
                <w:rFonts w:eastAsia="Calibri" w:cs="Calibri"/>
                <w:noProof/>
              </w:rPr>
              <w:t>2. Fonctionnels &amp; organisationnels</w:t>
            </w:r>
            <w:r w:rsidR="00CF0C14">
              <w:rPr>
                <w:noProof/>
                <w:webHidden/>
              </w:rPr>
              <w:tab/>
            </w:r>
            <w:r w:rsidR="00CF0C14">
              <w:rPr>
                <w:noProof/>
                <w:webHidden/>
              </w:rPr>
              <w:fldChar w:fldCharType="begin"/>
            </w:r>
            <w:r w:rsidR="00CF0C14">
              <w:rPr>
                <w:noProof/>
                <w:webHidden/>
              </w:rPr>
              <w:instrText xml:space="preserve"> PAGEREF _Toc217296338 \h </w:instrText>
            </w:r>
            <w:r w:rsidR="00CF0C14">
              <w:rPr>
                <w:noProof/>
                <w:webHidden/>
              </w:rPr>
            </w:r>
            <w:r w:rsidR="00CF0C14">
              <w:rPr>
                <w:noProof/>
                <w:webHidden/>
              </w:rPr>
              <w:fldChar w:fldCharType="separate"/>
            </w:r>
            <w:r w:rsidR="00CF0C14">
              <w:rPr>
                <w:noProof/>
                <w:webHidden/>
              </w:rPr>
              <w:t>39</w:t>
            </w:r>
            <w:r w:rsidR="00CF0C14">
              <w:rPr>
                <w:noProof/>
                <w:webHidden/>
              </w:rPr>
              <w:fldChar w:fldCharType="end"/>
            </w:r>
          </w:hyperlink>
        </w:p>
        <w:p w14:paraId="211E50EF" w14:textId="5B00CA00"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39" w:history="1">
            <w:r w:rsidR="00CF0C14" w:rsidRPr="00743BCC">
              <w:rPr>
                <w:rStyle w:val="Lienhypertexte"/>
                <w:rFonts w:eastAsia="Calibri" w:cs="Calibri"/>
                <w:noProof/>
              </w:rPr>
              <w:t>3. Économiques &amp; contractuels</w:t>
            </w:r>
            <w:r w:rsidR="00CF0C14">
              <w:rPr>
                <w:noProof/>
                <w:webHidden/>
              </w:rPr>
              <w:tab/>
            </w:r>
            <w:r w:rsidR="00CF0C14">
              <w:rPr>
                <w:noProof/>
                <w:webHidden/>
              </w:rPr>
              <w:fldChar w:fldCharType="begin"/>
            </w:r>
            <w:r w:rsidR="00CF0C14">
              <w:rPr>
                <w:noProof/>
                <w:webHidden/>
              </w:rPr>
              <w:instrText xml:space="preserve"> PAGEREF _Toc217296339 \h </w:instrText>
            </w:r>
            <w:r w:rsidR="00CF0C14">
              <w:rPr>
                <w:noProof/>
                <w:webHidden/>
              </w:rPr>
            </w:r>
            <w:r w:rsidR="00CF0C14">
              <w:rPr>
                <w:noProof/>
                <w:webHidden/>
              </w:rPr>
              <w:fldChar w:fldCharType="separate"/>
            </w:r>
            <w:r w:rsidR="00CF0C14">
              <w:rPr>
                <w:noProof/>
                <w:webHidden/>
              </w:rPr>
              <w:t>39</w:t>
            </w:r>
            <w:r w:rsidR="00CF0C14">
              <w:rPr>
                <w:noProof/>
                <w:webHidden/>
              </w:rPr>
              <w:fldChar w:fldCharType="end"/>
            </w:r>
          </w:hyperlink>
        </w:p>
        <w:p w14:paraId="2313A0F7" w14:textId="18A2D831"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40" w:history="1">
            <w:r w:rsidR="00CF0C14" w:rsidRPr="00743BCC">
              <w:rPr>
                <w:rStyle w:val="Lienhypertexte"/>
                <w:rFonts w:eastAsia="Calibri" w:cs="Calibri"/>
                <w:noProof/>
              </w:rPr>
              <w:t>4. Gouvernance &amp; suivi</w:t>
            </w:r>
            <w:r w:rsidR="00CF0C14">
              <w:rPr>
                <w:noProof/>
                <w:webHidden/>
              </w:rPr>
              <w:tab/>
            </w:r>
            <w:r w:rsidR="00CF0C14">
              <w:rPr>
                <w:noProof/>
                <w:webHidden/>
              </w:rPr>
              <w:fldChar w:fldCharType="begin"/>
            </w:r>
            <w:r w:rsidR="00CF0C14">
              <w:rPr>
                <w:noProof/>
                <w:webHidden/>
              </w:rPr>
              <w:instrText xml:space="preserve"> PAGEREF _Toc217296340 \h </w:instrText>
            </w:r>
            <w:r w:rsidR="00CF0C14">
              <w:rPr>
                <w:noProof/>
                <w:webHidden/>
              </w:rPr>
            </w:r>
            <w:r w:rsidR="00CF0C14">
              <w:rPr>
                <w:noProof/>
                <w:webHidden/>
              </w:rPr>
              <w:fldChar w:fldCharType="separate"/>
            </w:r>
            <w:r w:rsidR="00CF0C14">
              <w:rPr>
                <w:noProof/>
                <w:webHidden/>
              </w:rPr>
              <w:t>39</w:t>
            </w:r>
            <w:r w:rsidR="00CF0C14">
              <w:rPr>
                <w:noProof/>
                <w:webHidden/>
              </w:rPr>
              <w:fldChar w:fldCharType="end"/>
            </w:r>
          </w:hyperlink>
        </w:p>
        <w:p w14:paraId="4312E9CA" w14:textId="23DC51E6"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41" w:history="1">
            <w:r w:rsidR="00CF0C14" w:rsidRPr="00743BCC">
              <w:rPr>
                <w:rStyle w:val="Lienhypertexte"/>
                <w:noProof/>
              </w:rPr>
              <w:t>6.2. PHASE ACQUISITION</w:t>
            </w:r>
            <w:r w:rsidR="00CF0C14">
              <w:rPr>
                <w:noProof/>
                <w:webHidden/>
              </w:rPr>
              <w:tab/>
            </w:r>
            <w:r w:rsidR="00CF0C14">
              <w:rPr>
                <w:noProof/>
                <w:webHidden/>
              </w:rPr>
              <w:fldChar w:fldCharType="begin"/>
            </w:r>
            <w:r w:rsidR="00CF0C14">
              <w:rPr>
                <w:noProof/>
                <w:webHidden/>
              </w:rPr>
              <w:instrText xml:space="preserve"> PAGEREF _Toc217296341 \h </w:instrText>
            </w:r>
            <w:r w:rsidR="00CF0C14">
              <w:rPr>
                <w:noProof/>
                <w:webHidden/>
              </w:rPr>
            </w:r>
            <w:r w:rsidR="00CF0C14">
              <w:rPr>
                <w:noProof/>
                <w:webHidden/>
              </w:rPr>
              <w:fldChar w:fldCharType="separate"/>
            </w:r>
            <w:r w:rsidR="00CF0C14">
              <w:rPr>
                <w:noProof/>
                <w:webHidden/>
              </w:rPr>
              <w:t>40</w:t>
            </w:r>
            <w:r w:rsidR="00CF0C14">
              <w:rPr>
                <w:noProof/>
                <w:webHidden/>
              </w:rPr>
              <w:fldChar w:fldCharType="end"/>
            </w:r>
          </w:hyperlink>
        </w:p>
        <w:p w14:paraId="479FBDDA" w14:textId="3D3B1B79"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42" w:history="1">
            <w:r w:rsidR="00CF0C14" w:rsidRPr="00743BCC">
              <w:rPr>
                <w:rStyle w:val="Lienhypertexte"/>
                <w:rFonts w:eastAsia="Calibri" w:cs="Calibri"/>
                <w:noProof/>
              </w:rPr>
              <w:t>1. Solutions open source packagées</w:t>
            </w:r>
            <w:r w:rsidR="00CF0C14">
              <w:rPr>
                <w:noProof/>
                <w:webHidden/>
              </w:rPr>
              <w:tab/>
            </w:r>
            <w:r w:rsidR="00CF0C14">
              <w:rPr>
                <w:noProof/>
                <w:webHidden/>
              </w:rPr>
              <w:fldChar w:fldCharType="begin"/>
            </w:r>
            <w:r w:rsidR="00CF0C14">
              <w:rPr>
                <w:noProof/>
                <w:webHidden/>
              </w:rPr>
              <w:instrText xml:space="preserve"> PAGEREF _Toc217296342 \h </w:instrText>
            </w:r>
            <w:r w:rsidR="00CF0C14">
              <w:rPr>
                <w:noProof/>
                <w:webHidden/>
              </w:rPr>
            </w:r>
            <w:r w:rsidR="00CF0C14">
              <w:rPr>
                <w:noProof/>
                <w:webHidden/>
              </w:rPr>
              <w:fldChar w:fldCharType="separate"/>
            </w:r>
            <w:r w:rsidR="00CF0C14">
              <w:rPr>
                <w:noProof/>
                <w:webHidden/>
              </w:rPr>
              <w:t>40</w:t>
            </w:r>
            <w:r w:rsidR="00CF0C14">
              <w:rPr>
                <w:noProof/>
                <w:webHidden/>
              </w:rPr>
              <w:fldChar w:fldCharType="end"/>
            </w:r>
          </w:hyperlink>
        </w:p>
        <w:p w14:paraId="56433B5F" w14:textId="6714A7AA" w:rsidR="00CF0C14" w:rsidRDefault="007750A4">
          <w:pPr>
            <w:pStyle w:val="TM1"/>
            <w:tabs>
              <w:tab w:val="right" w:leader="dot" w:pos="8636"/>
            </w:tabs>
            <w:rPr>
              <w:rFonts w:asciiTheme="minorHAnsi" w:hAnsiTheme="minorHAnsi"/>
              <w:noProof/>
              <w:kern w:val="2"/>
              <w:sz w:val="24"/>
              <w:szCs w:val="24"/>
              <w:lang w:eastAsia="fr-FR"/>
              <w14:ligatures w14:val="standardContextual"/>
            </w:rPr>
          </w:pPr>
          <w:hyperlink w:anchor="_Toc217296343" w:history="1">
            <w:r w:rsidR="00CF0C14" w:rsidRPr="00743BCC">
              <w:rPr>
                <w:rStyle w:val="Lienhypertexte"/>
                <w:noProof/>
              </w:rPr>
              <w:t>Article 7 – Prestations intellectuelles associées à l’ensemble des phases et des séquences</w:t>
            </w:r>
            <w:r w:rsidR="00CF0C14">
              <w:rPr>
                <w:noProof/>
                <w:webHidden/>
              </w:rPr>
              <w:tab/>
            </w:r>
            <w:r w:rsidR="00CF0C14">
              <w:rPr>
                <w:noProof/>
                <w:webHidden/>
              </w:rPr>
              <w:fldChar w:fldCharType="begin"/>
            </w:r>
            <w:r w:rsidR="00CF0C14">
              <w:rPr>
                <w:noProof/>
                <w:webHidden/>
              </w:rPr>
              <w:instrText xml:space="preserve"> PAGEREF _Toc217296343 \h </w:instrText>
            </w:r>
            <w:r w:rsidR="00CF0C14">
              <w:rPr>
                <w:noProof/>
                <w:webHidden/>
              </w:rPr>
            </w:r>
            <w:r w:rsidR="00CF0C14">
              <w:rPr>
                <w:noProof/>
                <w:webHidden/>
              </w:rPr>
              <w:fldChar w:fldCharType="separate"/>
            </w:r>
            <w:r w:rsidR="00CF0C14">
              <w:rPr>
                <w:noProof/>
                <w:webHidden/>
              </w:rPr>
              <w:t>44</w:t>
            </w:r>
            <w:r w:rsidR="00CF0C14">
              <w:rPr>
                <w:noProof/>
                <w:webHidden/>
              </w:rPr>
              <w:fldChar w:fldCharType="end"/>
            </w:r>
          </w:hyperlink>
        </w:p>
        <w:p w14:paraId="6C4989EB" w14:textId="70A77C75" w:rsidR="00CF0C14" w:rsidRDefault="007750A4">
          <w:pPr>
            <w:pStyle w:val="TM2"/>
            <w:tabs>
              <w:tab w:val="right" w:leader="dot" w:pos="8636"/>
            </w:tabs>
            <w:rPr>
              <w:rFonts w:asciiTheme="minorHAnsi" w:hAnsiTheme="minorHAnsi"/>
              <w:noProof/>
              <w:kern w:val="2"/>
              <w:sz w:val="24"/>
              <w:szCs w:val="24"/>
              <w:lang w:eastAsia="fr-FR"/>
              <w14:ligatures w14:val="standardContextual"/>
            </w:rPr>
          </w:pPr>
          <w:hyperlink w:anchor="_Toc217296344" w:history="1">
            <w:r w:rsidR="00CF0C14" w:rsidRPr="00743BCC">
              <w:rPr>
                <w:rStyle w:val="Lienhypertexte"/>
                <w:noProof/>
              </w:rPr>
              <w:t>7.1. Les catégories de prestation à couvrir</w:t>
            </w:r>
            <w:r w:rsidR="00CF0C14">
              <w:rPr>
                <w:noProof/>
                <w:webHidden/>
              </w:rPr>
              <w:tab/>
            </w:r>
            <w:r w:rsidR="00CF0C14">
              <w:rPr>
                <w:noProof/>
                <w:webHidden/>
              </w:rPr>
              <w:fldChar w:fldCharType="begin"/>
            </w:r>
            <w:r w:rsidR="00CF0C14">
              <w:rPr>
                <w:noProof/>
                <w:webHidden/>
              </w:rPr>
              <w:instrText xml:space="preserve"> PAGEREF _Toc217296344 \h </w:instrText>
            </w:r>
            <w:r w:rsidR="00CF0C14">
              <w:rPr>
                <w:noProof/>
                <w:webHidden/>
              </w:rPr>
            </w:r>
            <w:r w:rsidR="00CF0C14">
              <w:rPr>
                <w:noProof/>
                <w:webHidden/>
              </w:rPr>
              <w:fldChar w:fldCharType="separate"/>
            </w:r>
            <w:r w:rsidR="00CF0C14">
              <w:rPr>
                <w:noProof/>
                <w:webHidden/>
              </w:rPr>
              <w:t>44</w:t>
            </w:r>
            <w:r w:rsidR="00CF0C14">
              <w:rPr>
                <w:noProof/>
                <w:webHidden/>
              </w:rPr>
              <w:fldChar w:fldCharType="end"/>
            </w:r>
          </w:hyperlink>
        </w:p>
        <w:p w14:paraId="5C3CF77A" w14:textId="19AA0A74" w:rsidR="00CF0C14" w:rsidRDefault="007750A4">
          <w:pPr>
            <w:pStyle w:val="TM2"/>
            <w:tabs>
              <w:tab w:val="right" w:leader="dot" w:pos="8636"/>
            </w:tabs>
            <w:rPr>
              <w:rFonts w:asciiTheme="minorHAnsi" w:hAnsiTheme="minorHAnsi"/>
              <w:noProof/>
              <w:kern w:val="2"/>
              <w:sz w:val="24"/>
              <w:szCs w:val="24"/>
              <w:lang w:eastAsia="fr-FR"/>
              <w14:ligatures w14:val="standardContextual"/>
            </w:rPr>
          </w:pPr>
          <w:hyperlink w:anchor="_Toc217296345" w:history="1">
            <w:r w:rsidR="00CF0C14" w:rsidRPr="00743BCC">
              <w:rPr>
                <w:rStyle w:val="Lienhypertexte"/>
                <w:noProof/>
              </w:rPr>
              <w:t>7.2. Les types de prestations à couvrir</w:t>
            </w:r>
            <w:r w:rsidR="00CF0C14">
              <w:rPr>
                <w:noProof/>
                <w:webHidden/>
              </w:rPr>
              <w:tab/>
            </w:r>
            <w:r w:rsidR="00CF0C14">
              <w:rPr>
                <w:noProof/>
                <w:webHidden/>
              </w:rPr>
              <w:fldChar w:fldCharType="begin"/>
            </w:r>
            <w:r w:rsidR="00CF0C14">
              <w:rPr>
                <w:noProof/>
                <w:webHidden/>
              </w:rPr>
              <w:instrText xml:space="preserve"> PAGEREF _Toc217296345 \h </w:instrText>
            </w:r>
            <w:r w:rsidR="00CF0C14">
              <w:rPr>
                <w:noProof/>
                <w:webHidden/>
              </w:rPr>
            </w:r>
            <w:r w:rsidR="00CF0C14">
              <w:rPr>
                <w:noProof/>
                <w:webHidden/>
              </w:rPr>
              <w:fldChar w:fldCharType="separate"/>
            </w:r>
            <w:r w:rsidR="00CF0C14">
              <w:rPr>
                <w:noProof/>
                <w:webHidden/>
              </w:rPr>
              <w:t>44</w:t>
            </w:r>
            <w:r w:rsidR="00CF0C14">
              <w:rPr>
                <w:noProof/>
                <w:webHidden/>
              </w:rPr>
              <w:fldChar w:fldCharType="end"/>
            </w:r>
          </w:hyperlink>
        </w:p>
        <w:p w14:paraId="29EEEDF2" w14:textId="155E342E"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46" w:history="1">
            <w:r w:rsidR="00CF0C14" w:rsidRPr="00743BCC">
              <w:rPr>
                <w:rStyle w:val="Lienhypertexte"/>
                <w:noProof/>
              </w:rPr>
              <w:t>1. Développement OSS</w:t>
            </w:r>
            <w:r w:rsidR="00CF0C14">
              <w:rPr>
                <w:noProof/>
                <w:webHidden/>
              </w:rPr>
              <w:tab/>
            </w:r>
            <w:r w:rsidR="00CF0C14">
              <w:rPr>
                <w:noProof/>
                <w:webHidden/>
              </w:rPr>
              <w:fldChar w:fldCharType="begin"/>
            </w:r>
            <w:r w:rsidR="00CF0C14">
              <w:rPr>
                <w:noProof/>
                <w:webHidden/>
              </w:rPr>
              <w:instrText xml:space="preserve"> PAGEREF _Toc217296346 \h </w:instrText>
            </w:r>
            <w:r w:rsidR="00CF0C14">
              <w:rPr>
                <w:noProof/>
                <w:webHidden/>
              </w:rPr>
            </w:r>
            <w:r w:rsidR="00CF0C14">
              <w:rPr>
                <w:noProof/>
                <w:webHidden/>
              </w:rPr>
              <w:fldChar w:fldCharType="separate"/>
            </w:r>
            <w:r w:rsidR="00CF0C14">
              <w:rPr>
                <w:noProof/>
                <w:webHidden/>
              </w:rPr>
              <w:t>44</w:t>
            </w:r>
            <w:r w:rsidR="00CF0C14">
              <w:rPr>
                <w:noProof/>
                <w:webHidden/>
              </w:rPr>
              <w:fldChar w:fldCharType="end"/>
            </w:r>
          </w:hyperlink>
        </w:p>
        <w:p w14:paraId="4E2B2299" w14:textId="7C110D18"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47" w:history="1">
            <w:r w:rsidR="00CF0C14" w:rsidRPr="00743BCC">
              <w:rPr>
                <w:rStyle w:val="Lienhypertexte"/>
                <w:noProof/>
              </w:rPr>
              <w:t>2. Intégration &amp; Migration</w:t>
            </w:r>
            <w:r w:rsidR="00CF0C14">
              <w:rPr>
                <w:noProof/>
                <w:webHidden/>
              </w:rPr>
              <w:tab/>
            </w:r>
            <w:r w:rsidR="00CF0C14">
              <w:rPr>
                <w:noProof/>
                <w:webHidden/>
              </w:rPr>
              <w:fldChar w:fldCharType="begin"/>
            </w:r>
            <w:r w:rsidR="00CF0C14">
              <w:rPr>
                <w:noProof/>
                <w:webHidden/>
              </w:rPr>
              <w:instrText xml:space="preserve"> PAGEREF _Toc217296347 \h </w:instrText>
            </w:r>
            <w:r w:rsidR="00CF0C14">
              <w:rPr>
                <w:noProof/>
                <w:webHidden/>
              </w:rPr>
            </w:r>
            <w:r w:rsidR="00CF0C14">
              <w:rPr>
                <w:noProof/>
                <w:webHidden/>
              </w:rPr>
              <w:fldChar w:fldCharType="separate"/>
            </w:r>
            <w:r w:rsidR="00CF0C14">
              <w:rPr>
                <w:noProof/>
                <w:webHidden/>
              </w:rPr>
              <w:t>45</w:t>
            </w:r>
            <w:r w:rsidR="00CF0C14">
              <w:rPr>
                <w:noProof/>
                <w:webHidden/>
              </w:rPr>
              <w:fldChar w:fldCharType="end"/>
            </w:r>
          </w:hyperlink>
        </w:p>
        <w:p w14:paraId="67DB1E92" w14:textId="183F8DDE"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48" w:history="1">
            <w:r w:rsidR="00CF0C14" w:rsidRPr="00743BCC">
              <w:rPr>
                <w:rStyle w:val="Lienhypertexte"/>
                <w:noProof/>
              </w:rPr>
              <w:t>3. Versionning / CI-CD</w:t>
            </w:r>
            <w:r w:rsidR="00CF0C14">
              <w:rPr>
                <w:noProof/>
                <w:webHidden/>
              </w:rPr>
              <w:tab/>
            </w:r>
            <w:r w:rsidR="00CF0C14">
              <w:rPr>
                <w:noProof/>
                <w:webHidden/>
              </w:rPr>
              <w:fldChar w:fldCharType="begin"/>
            </w:r>
            <w:r w:rsidR="00CF0C14">
              <w:rPr>
                <w:noProof/>
                <w:webHidden/>
              </w:rPr>
              <w:instrText xml:space="preserve"> PAGEREF _Toc217296348 \h </w:instrText>
            </w:r>
            <w:r w:rsidR="00CF0C14">
              <w:rPr>
                <w:noProof/>
                <w:webHidden/>
              </w:rPr>
            </w:r>
            <w:r w:rsidR="00CF0C14">
              <w:rPr>
                <w:noProof/>
                <w:webHidden/>
              </w:rPr>
              <w:fldChar w:fldCharType="separate"/>
            </w:r>
            <w:r w:rsidR="00CF0C14">
              <w:rPr>
                <w:noProof/>
                <w:webHidden/>
              </w:rPr>
              <w:t>45</w:t>
            </w:r>
            <w:r w:rsidR="00CF0C14">
              <w:rPr>
                <w:noProof/>
                <w:webHidden/>
              </w:rPr>
              <w:fldChar w:fldCharType="end"/>
            </w:r>
          </w:hyperlink>
        </w:p>
        <w:p w14:paraId="5C30C2D2" w14:textId="7864E9D5"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49" w:history="1">
            <w:r w:rsidR="00CF0C14" w:rsidRPr="00743BCC">
              <w:rPr>
                <w:rStyle w:val="Lienhypertexte"/>
                <w:noProof/>
              </w:rPr>
              <w:t>4. Hébergement souverain</w:t>
            </w:r>
            <w:r w:rsidR="00CF0C14">
              <w:rPr>
                <w:noProof/>
                <w:webHidden/>
              </w:rPr>
              <w:tab/>
            </w:r>
            <w:r w:rsidR="00CF0C14">
              <w:rPr>
                <w:noProof/>
                <w:webHidden/>
              </w:rPr>
              <w:fldChar w:fldCharType="begin"/>
            </w:r>
            <w:r w:rsidR="00CF0C14">
              <w:rPr>
                <w:noProof/>
                <w:webHidden/>
              </w:rPr>
              <w:instrText xml:space="preserve"> PAGEREF _Toc217296349 \h </w:instrText>
            </w:r>
            <w:r w:rsidR="00CF0C14">
              <w:rPr>
                <w:noProof/>
                <w:webHidden/>
              </w:rPr>
            </w:r>
            <w:r w:rsidR="00CF0C14">
              <w:rPr>
                <w:noProof/>
                <w:webHidden/>
              </w:rPr>
              <w:fldChar w:fldCharType="separate"/>
            </w:r>
            <w:r w:rsidR="00CF0C14">
              <w:rPr>
                <w:noProof/>
                <w:webHidden/>
              </w:rPr>
              <w:t>45</w:t>
            </w:r>
            <w:r w:rsidR="00CF0C14">
              <w:rPr>
                <w:noProof/>
                <w:webHidden/>
              </w:rPr>
              <w:fldChar w:fldCharType="end"/>
            </w:r>
          </w:hyperlink>
        </w:p>
        <w:p w14:paraId="55AECED3" w14:textId="03BBD420"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50" w:history="1">
            <w:r w:rsidR="00CF0C14" w:rsidRPr="00743BCC">
              <w:rPr>
                <w:rStyle w:val="Lienhypertexte"/>
                <w:noProof/>
              </w:rPr>
              <w:t>5. MCO / Support N2 / N3</w:t>
            </w:r>
            <w:r w:rsidR="00CF0C14">
              <w:rPr>
                <w:noProof/>
                <w:webHidden/>
              </w:rPr>
              <w:tab/>
            </w:r>
            <w:r w:rsidR="00CF0C14">
              <w:rPr>
                <w:noProof/>
                <w:webHidden/>
              </w:rPr>
              <w:fldChar w:fldCharType="begin"/>
            </w:r>
            <w:r w:rsidR="00CF0C14">
              <w:rPr>
                <w:noProof/>
                <w:webHidden/>
              </w:rPr>
              <w:instrText xml:space="preserve"> PAGEREF _Toc217296350 \h </w:instrText>
            </w:r>
            <w:r w:rsidR="00CF0C14">
              <w:rPr>
                <w:noProof/>
                <w:webHidden/>
              </w:rPr>
            </w:r>
            <w:r w:rsidR="00CF0C14">
              <w:rPr>
                <w:noProof/>
                <w:webHidden/>
              </w:rPr>
              <w:fldChar w:fldCharType="separate"/>
            </w:r>
            <w:r w:rsidR="00CF0C14">
              <w:rPr>
                <w:noProof/>
                <w:webHidden/>
              </w:rPr>
              <w:t>45</w:t>
            </w:r>
            <w:r w:rsidR="00CF0C14">
              <w:rPr>
                <w:noProof/>
                <w:webHidden/>
              </w:rPr>
              <w:fldChar w:fldCharType="end"/>
            </w:r>
          </w:hyperlink>
        </w:p>
        <w:p w14:paraId="2E415B01" w14:textId="4CEA8925" w:rsidR="00CF0C14" w:rsidRDefault="007750A4">
          <w:pPr>
            <w:pStyle w:val="TM2"/>
            <w:tabs>
              <w:tab w:val="right" w:leader="dot" w:pos="8636"/>
            </w:tabs>
            <w:rPr>
              <w:rFonts w:asciiTheme="minorHAnsi" w:hAnsiTheme="minorHAnsi"/>
              <w:noProof/>
              <w:kern w:val="2"/>
              <w:sz w:val="24"/>
              <w:szCs w:val="24"/>
              <w:lang w:eastAsia="fr-FR"/>
              <w14:ligatures w14:val="standardContextual"/>
            </w:rPr>
          </w:pPr>
          <w:hyperlink w:anchor="_Toc217296351" w:history="1">
            <w:r w:rsidR="00CF0C14" w:rsidRPr="00743BCC">
              <w:rPr>
                <w:rStyle w:val="Lienhypertexte"/>
                <w:noProof/>
              </w:rPr>
              <w:t>7.3. Liste des profils</w:t>
            </w:r>
            <w:r w:rsidR="00CF0C14">
              <w:rPr>
                <w:noProof/>
                <w:webHidden/>
              </w:rPr>
              <w:tab/>
            </w:r>
            <w:r w:rsidR="00CF0C14">
              <w:rPr>
                <w:noProof/>
                <w:webHidden/>
              </w:rPr>
              <w:fldChar w:fldCharType="begin"/>
            </w:r>
            <w:r w:rsidR="00CF0C14">
              <w:rPr>
                <w:noProof/>
                <w:webHidden/>
              </w:rPr>
              <w:instrText xml:space="preserve"> PAGEREF _Toc217296351 \h </w:instrText>
            </w:r>
            <w:r w:rsidR="00CF0C14">
              <w:rPr>
                <w:noProof/>
                <w:webHidden/>
              </w:rPr>
            </w:r>
            <w:r w:rsidR="00CF0C14">
              <w:rPr>
                <w:noProof/>
                <w:webHidden/>
              </w:rPr>
              <w:fldChar w:fldCharType="separate"/>
            </w:r>
            <w:r w:rsidR="00CF0C14">
              <w:rPr>
                <w:noProof/>
                <w:webHidden/>
              </w:rPr>
              <w:t>45</w:t>
            </w:r>
            <w:r w:rsidR="00CF0C14">
              <w:rPr>
                <w:noProof/>
                <w:webHidden/>
              </w:rPr>
              <w:fldChar w:fldCharType="end"/>
            </w:r>
          </w:hyperlink>
        </w:p>
        <w:p w14:paraId="1C4D13DA" w14:textId="7095A0BA"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52" w:history="1">
            <w:r w:rsidR="00CF0C14" w:rsidRPr="00743BCC">
              <w:rPr>
                <w:rStyle w:val="Lienhypertexte"/>
                <w:noProof/>
              </w:rPr>
              <w:t>A. INFRASTRUCTURE &amp; HÉBERGEMENT</w:t>
            </w:r>
            <w:r w:rsidR="00CF0C14">
              <w:rPr>
                <w:noProof/>
                <w:webHidden/>
              </w:rPr>
              <w:tab/>
            </w:r>
            <w:r w:rsidR="00CF0C14">
              <w:rPr>
                <w:noProof/>
                <w:webHidden/>
              </w:rPr>
              <w:fldChar w:fldCharType="begin"/>
            </w:r>
            <w:r w:rsidR="00CF0C14">
              <w:rPr>
                <w:noProof/>
                <w:webHidden/>
              </w:rPr>
              <w:instrText xml:space="preserve"> PAGEREF _Toc217296352 \h </w:instrText>
            </w:r>
            <w:r w:rsidR="00CF0C14">
              <w:rPr>
                <w:noProof/>
                <w:webHidden/>
              </w:rPr>
            </w:r>
            <w:r w:rsidR="00CF0C14">
              <w:rPr>
                <w:noProof/>
                <w:webHidden/>
              </w:rPr>
              <w:fldChar w:fldCharType="separate"/>
            </w:r>
            <w:r w:rsidR="00CF0C14">
              <w:rPr>
                <w:noProof/>
                <w:webHidden/>
              </w:rPr>
              <w:t>45</w:t>
            </w:r>
            <w:r w:rsidR="00CF0C14">
              <w:rPr>
                <w:noProof/>
                <w:webHidden/>
              </w:rPr>
              <w:fldChar w:fldCharType="end"/>
            </w:r>
          </w:hyperlink>
        </w:p>
        <w:p w14:paraId="53FF478B" w14:textId="45ACCCC7"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53" w:history="1">
            <w:r w:rsidR="00CF0C14" w:rsidRPr="00743BCC">
              <w:rPr>
                <w:rStyle w:val="Lienhypertexte"/>
                <w:noProof/>
              </w:rPr>
              <w:t>B. IDENTITÉ – ID CAIH (IAM / SSO / MFA)</w:t>
            </w:r>
            <w:r w:rsidR="00CF0C14">
              <w:rPr>
                <w:noProof/>
                <w:webHidden/>
              </w:rPr>
              <w:tab/>
            </w:r>
            <w:r w:rsidR="00CF0C14">
              <w:rPr>
                <w:noProof/>
                <w:webHidden/>
              </w:rPr>
              <w:fldChar w:fldCharType="begin"/>
            </w:r>
            <w:r w:rsidR="00CF0C14">
              <w:rPr>
                <w:noProof/>
                <w:webHidden/>
              </w:rPr>
              <w:instrText xml:space="preserve"> PAGEREF _Toc217296353 \h </w:instrText>
            </w:r>
            <w:r w:rsidR="00CF0C14">
              <w:rPr>
                <w:noProof/>
                <w:webHidden/>
              </w:rPr>
            </w:r>
            <w:r w:rsidR="00CF0C14">
              <w:rPr>
                <w:noProof/>
                <w:webHidden/>
              </w:rPr>
              <w:fldChar w:fldCharType="separate"/>
            </w:r>
            <w:r w:rsidR="00CF0C14">
              <w:rPr>
                <w:noProof/>
                <w:webHidden/>
              </w:rPr>
              <w:t>46</w:t>
            </w:r>
            <w:r w:rsidR="00CF0C14">
              <w:rPr>
                <w:noProof/>
                <w:webHidden/>
              </w:rPr>
              <w:fldChar w:fldCharType="end"/>
            </w:r>
          </w:hyperlink>
        </w:p>
        <w:p w14:paraId="036885ED" w14:textId="4C599B64"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54" w:history="1">
            <w:r w:rsidR="00CF0C14" w:rsidRPr="00743BCC">
              <w:rPr>
                <w:rStyle w:val="Lienhypertexte"/>
                <w:noProof/>
              </w:rPr>
              <w:t>C. MODERN WORKSPACE (MW)</w:t>
            </w:r>
            <w:r w:rsidR="00CF0C14">
              <w:rPr>
                <w:noProof/>
                <w:webHidden/>
              </w:rPr>
              <w:tab/>
            </w:r>
            <w:r w:rsidR="00CF0C14">
              <w:rPr>
                <w:noProof/>
                <w:webHidden/>
              </w:rPr>
              <w:fldChar w:fldCharType="begin"/>
            </w:r>
            <w:r w:rsidR="00CF0C14">
              <w:rPr>
                <w:noProof/>
                <w:webHidden/>
              </w:rPr>
              <w:instrText xml:space="preserve"> PAGEREF _Toc217296354 \h </w:instrText>
            </w:r>
            <w:r w:rsidR="00CF0C14">
              <w:rPr>
                <w:noProof/>
                <w:webHidden/>
              </w:rPr>
            </w:r>
            <w:r w:rsidR="00CF0C14">
              <w:rPr>
                <w:noProof/>
                <w:webHidden/>
              </w:rPr>
              <w:fldChar w:fldCharType="separate"/>
            </w:r>
            <w:r w:rsidR="00CF0C14">
              <w:rPr>
                <w:noProof/>
                <w:webHidden/>
              </w:rPr>
              <w:t>46</w:t>
            </w:r>
            <w:r w:rsidR="00CF0C14">
              <w:rPr>
                <w:noProof/>
                <w:webHidden/>
              </w:rPr>
              <w:fldChar w:fldCharType="end"/>
            </w:r>
          </w:hyperlink>
        </w:p>
        <w:p w14:paraId="5BE69430" w14:textId="55D487BF"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55" w:history="1">
            <w:r w:rsidR="00CF0C14" w:rsidRPr="00743BCC">
              <w:rPr>
                <w:rStyle w:val="Lienhypertexte"/>
                <w:noProof/>
              </w:rPr>
              <w:t>D. VIRTUALISATION / CLOUD</w:t>
            </w:r>
            <w:r w:rsidR="00CF0C14">
              <w:rPr>
                <w:noProof/>
                <w:webHidden/>
              </w:rPr>
              <w:tab/>
            </w:r>
            <w:r w:rsidR="00CF0C14">
              <w:rPr>
                <w:noProof/>
                <w:webHidden/>
              </w:rPr>
              <w:fldChar w:fldCharType="begin"/>
            </w:r>
            <w:r w:rsidR="00CF0C14">
              <w:rPr>
                <w:noProof/>
                <w:webHidden/>
              </w:rPr>
              <w:instrText xml:space="preserve"> PAGEREF _Toc217296355 \h </w:instrText>
            </w:r>
            <w:r w:rsidR="00CF0C14">
              <w:rPr>
                <w:noProof/>
                <w:webHidden/>
              </w:rPr>
            </w:r>
            <w:r w:rsidR="00CF0C14">
              <w:rPr>
                <w:noProof/>
                <w:webHidden/>
              </w:rPr>
              <w:fldChar w:fldCharType="separate"/>
            </w:r>
            <w:r w:rsidR="00CF0C14">
              <w:rPr>
                <w:noProof/>
                <w:webHidden/>
              </w:rPr>
              <w:t>46</w:t>
            </w:r>
            <w:r w:rsidR="00CF0C14">
              <w:rPr>
                <w:noProof/>
                <w:webHidden/>
              </w:rPr>
              <w:fldChar w:fldCharType="end"/>
            </w:r>
          </w:hyperlink>
        </w:p>
        <w:p w14:paraId="37CFCD08" w14:textId="28E9F11C"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56" w:history="1">
            <w:r w:rsidR="00CF0C14" w:rsidRPr="00743BCC">
              <w:rPr>
                <w:rStyle w:val="Lienhypertexte"/>
                <w:noProof/>
              </w:rPr>
              <w:t>E. INTEROPÉRABILITÉ / MIGRATION / DÉPLOIEMENT</w:t>
            </w:r>
            <w:r w:rsidR="00CF0C14">
              <w:rPr>
                <w:noProof/>
                <w:webHidden/>
              </w:rPr>
              <w:tab/>
            </w:r>
            <w:r w:rsidR="00CF0C14">
              <w:rPr>
                <w:noProof/>
                <w:webHidden/>
              </w:rPr>
              <w:fldChar w:fldCharType="begin"/>
            </w:r>
            <w:r w:rsidR="00CF0C14">
              <w:rPr>
                <w:noProof/>
                <w:webHidden/>
              </w:rPr>
              <w:instrText xml:space="preserve"> PAGEREF _Toc217296356 \h </w:instrText>
            </w:r>
            <w:r w:rsidR="00CF0C14">
              <w:rPr>
                <w:noProof/>
                <w:webHidden/>
              </w:rPr>
            </w:r>
            <w:r w:rsidR="00CF0C14">
              <w:rPr>
                <w:noProof/>
                <w:webHidden/>
              </w:rPr>
              <w:fldChar w:fldCharType="separate"/>
            </w:r>
            <w:r w:rsidR="00CF0C14">
              <w:rPr>
                <w:noProof/>
                <w:webHidden/>
              </w:rPr>
              <w:t>47</w:t>
            </w:r>
            <w:r w:rsidR="00CF0C14">
              <w:rPr>
                <w:noProof/>
                <w:webHidden/>
              </w:rPr>
              <w:fldChar w:fldCharType="end"/>
            </w:r>
          </w:hyperlink>
        </w:p>
        <w:p w14:paraId="39F96C58" w14:textId="1C124BBE" w:rsidR="00CF0C14" w:rsidRDefault="007750A4">
          <w:pPr>
            <w:pStyle w:val="TM3"/>
            <w:tabs>
              <w:tab w:val="right" w:leader="dot" w:pos="8636"/>
            </w:tabs>
            <w:rPr>
              <w:rFonts w:asciiTheme="minorHAnsi" w:hAnsiTheme="minorHAnsi"/>
              <w:noProof/>
              <w:kern w:val="2"/>
              <w:sz w:val="24"/>
              <w:szCs w:val="24"/>
              <w:lang w:eastAsia="fr-FR"/>
              <w14:ligatures w14:val="standardContextual"/>
            </w:rPr>
          </w:pPr>
          <w:hyperlink w:anchor="_Toc217296357" w:history="1">
            <w:r w:rsidR="00CF0C14" w:rsidRPr="00743BCC">
              <w:rPr>
                <w:rStyle w:val="Lienhypertexte"/>
                <w:noProof/>
              </w:rPr>
              <w:t>F. CYBERSÉCURITÉ / SOC</w:t>
            </w:r>
            <w:r w:rsidR="00CF0C14">
              <w:rPr>
                <w:noProof/>
                <w:webHidden/>
              </w:rPr>
              <w:tab/>
            </w:r>
            <w:r w:rsidR="00CF0C14">
              <w:rPr>
                <w:noProof/>
                <w:webHidden/>
              </w:rPr>
              <w:fldChar w:fldCharType="begin"/>
            </w:r>
            <w:r w:rsidR="00CF0C14">
              <w:rPr>
                <w:noProof/>
                <w:webHidden/>
              </w:rPr>
              <w:instrText xml:space="preserve"> PAGEREF _Toc217296357 \h </w:instrText>
            </w:r>
            <w:r w:rsidR="00CF0C14">
              <w:rPr>
                <w:noProof/>
                <w:webHidden/>
              </w:rPr>
            </w:r>
            <w:r w:rsidR="00CF0C14">
              <w:rPr>
                <w:noProof/>
                <w:webHidden/>
              </w:rPr>
              <w:fldChar w:fldCharType="separate"/>
            </w:r>
            <w:r w:rsidR="00CF0C14">
              <w:rPr>
                <w:noProof/>
                <w:webHidden/>
              </w:rPr>
              <w:t>47</w:t>
            </w:r>
            <w:r w:rsidR="00CF0C14">
              <w:rPr>
                <w:noProof/>
                <w:webHidden/>
              </w:rPr>
              <w:fldChar w:fldCharType="end"/>
            </w:r>
          </w:hyperlink>
        </w:p>
        <w:p w14:paraId="30BE4DE7" w14:textId="15E3047A" w:rsidR="00CF0C14" w:rsidRDefault="007750A4">
          <w:pPr>
            <w:pStyle w:val="TM1"/>
            <w:tabs>
              <w:tab w:val="right" w:leader="dot" w:pos="8636"/>
            </w:tabs>
            <w:rPr>
              <w:rFonts w:asciiTheme="minorHAnsi" w:hAnsiTheme="minorHAnsi"/>
              <w:noProof/>
              <w:kern w:val="2"/>
              <w:sz w:val="24"/>
              <w:szCs w:val="24"/>
              <w:lang w:eastAsia="fr-FR"/>
              <w14:ligatures w14:val="standardContextual"/>
            </w:rPr>
          </w:pPr>
          <w:hyperlink w:anchor="_Toc217296358" w:history="1">
            <w:r w:rsidR="00CF0C14" w:rsidRPr="00743BCC">
              <w:rPr>
                <w:rStyle w:val="Lienhypertexte"/>
                <w:noProof/>
              </w:rPr>
              <w:t>Article 8 – Politique de mise à jour, versions majeures et support long terme (LTS)</w:t>
            </w:r>
            <w:r w:rsidR="00CF0C14">
              <w:rPr>
                <w:noProof/>
                <w:webHidden/>
              </w:rPr>
              <w:tab/>
            </w:r>
            <w:r w:rsidR="00CF0C14">
              <w:rPr>
                <w:noProof/>
                <w:webHidden/>
              </w:rPr>
              <w:fldChar w:fldCharType="begin"/>
            </w:r>
            <w:r w:rsidR="00CF0C14">
              <w:rPr>
                <w:noProof/>
                <w:webHidden/>
              </w:rPr>
              <w:instrText xml:space="preserve"> PAGEREF _Toc217296358 \h </w:instrText>
            </w:r>
            <w:r w:rsidR="00CF0C14">
              <w:rPr>
                <w:noProof/>
                <w:webHidden/>
              </w:rPr>
            </w:r>
            <w:r w:rsidR="00CF0C14">
              <w:rPr>
                <w:noProof/>
                <w:webHidden/>
              </w:rPr>
              <w:fldChar w:fldCharType="separate"/>
            </w:r>
            <w:r w:rsidR="00CF0C14">
              <w:rPr>
                <w:noProof/>
                <w:webHidden/>
              </w:rPr>
              <w:t>47</w:t>
            </w:r>
            <w:r w:rsidR="00CF0C14">
              <w:rPr>
                <w:noProof/>
                <w:webHidden/>
              </w:rPr>
              <w:fldChar w:fldCharType="end"/>
            </w:r>
          </w:hyperlink>
        </w:p>
        <w:p w14:paraId="0FBF59E8" w14:textId="56227CC9" w:rsidR="00CF0C14" w:rsidRDefault="007750A4">
          <w:pPr>
            <w:pStyle w:val="TM2"/>
            <w:tabs>
              <w:tab w:val="right" w:leader="dot" w:pos="8636"/>
            </w:tabs>
            <w:rPr>
              <w:rFonts w:asciiTheme="minorHAnsi" w:hAnsiTheme="minorHAnsi"/>
              <w:noProof/>
              <w:kern w:val="2"/>
              <w:sz w:val="24"/>
              <w:szCs w:val="24"/>
              <w:lang w:eastAsia="fr-FR"/>
              <w14:ligatures w14:val="standardContextual"/>
            </w:rPr>
          </w:pPr>
          <w:hyperlink w:anchor="_Toc217296359" w:history="1">
            <w:r w:rsidR="00CF0C14" w:rsidRPr="00743BCC">
              <w:rPr>
                <w:rStyle w:val="Lienhypertexte"/>
                <w:noProof/>
              </w:rPr>
              <w:t>Principes généraux</w:t>
            </w:r>
            <w:r w:rsidR="00CF0C14">
              <w:rPr>
                <w:noProof/>
                <w:webHidden/>
              </w:rPr>
              <w:tab/>
            </w:r>
            <w:r w:rsidR="00CF0C14">
              <w:rPr>
                <w:noProof/>
                <w:webHidden/>
              </w:rPr>
              <w:fldChar w:fldCharType="begin"/>
            </w:r>
            <w:r w:rsidR="00CF0C14">
              <w:rPr>
                <w:noProof/>
                <w:webHidden/>
              </w:rPr>
              <w:instrText xml:space="preserve"> PAGEREF _Toc217296359 \h </w:instrText>
            </w:r>
            <w:r w:rsidR="00CF0C14">
              <w:rPr>
                <w:noProof/>
                <w:webHidden/>
              </w:rPr>
            </w:r>
            <w:r w:rsidR="00CF0C14">
              <w:rPr>
                <w:noProof/>
                <w:webHidden/>
              </w:rPr>
              <w:fldChar w:fldCharType="separate"/>
            </w:r>
            <w:r w:rsidR="00CF0C14">
              <w:rPr>
                <w:noProof/>
                <w:webHidden/>
              </w:rPr>
              <w:t>48</w:t>
            </w:r>
            <w:r w:rsidR="00CF0C14">
              <w:rPr>
                <w:noProof/>
                <w:webHidden/>
              </w:rPr>
              <w:fldChar w:fldCharType="end"/>
            </w:r>
          </w:hyperlink>
        </w:p>
        <w:p w14:paraId="3AE8DB98" w14:textId="7780C356" w:rsidR="00CF0C14" w:rsidRDefault="007750A4">
          <w:pPr>
            <w:pStyle w:val="TM2"/>
            <w:tabs>
              <w:tab w:val="right" w:leader="dot" w:pos="8636"/>
            </w:tabs>
            <w:rPr>
              <w:rFonts w:asciiTheme="minorHAnsi" w:hAnsiTheme="minorHAnsi"/>
              <w:noProof/>
              <w:kern w:val="2"/>
              <w:sz w:val="24"/>
              <w:szCs w:val="24"/>
              <w:lang w:eastAsia="fr-FR"/>
              <w14:ligatures w14:val="standardContextual"/>
            </w:rPr>
          </w:pPr>
          <w:hyperlink w:anchor="_Toc217296360" w:history="1">
            <w:r w:rsidR="00CF0C14" w:rsidRPr="00743BCC">
              <w:rPr>
                <w:rStyle w:val="Lienhypertexte"/>
                <w:noProof/>
              </w:rPr>
              <w:t>Versions LTS – Définition et engagements</w:t>
            </w:r>
            <w:r w:rsidR="00CF0C14">
              <w:rPr>
                <w:noProof/>
                <w:webHidden/>
              </w:rPr>
              <w:tab/>
            </w:r>
            <w:r w:rsidR="00CF0C14">
              <w:rPr>
                <w:noProof/>
                <w:webHidden/>
              </w:rPr>
              <w:fldChar w:fldCharType="begin"/>
            </w:r>
            <w:r w:rsidR="00CF0C14">
              <w:rPr>
                <w:noProof/>
                <w:webHidden/>
              </w:rPr>
              <w:instrText xml:space="preserve"> PAGEREF _Toc217296360 \h </w:instrText>
            </w:r>
            <w:r w:rsidR="00CF0C14">
              <w:rPr>
                <w:noProof/>
                <w:webHidden/>
              </w:rPr>
            </w:r>
            <w:r w:rsidR="00CF0C14">
              <w:rPr>
                <w:noProof/>
                <w:webHidden/>
              </w:rPr>
              <w:fldChar w:fldCharType="separate"/>
            </w:r>
            <w:r w:rsidR="00CF0C14">
              <w:rPr>
                <w:noProof/>
                <w:webHidden/>
              </w:rPr>
              <w:t>49</w:t>
            </w:r>
            <w:r w:rsidR="00CF0C14">
              <w:rPr>
                <w:noProof/>
                <w:webHidden/>
              </w:rPr>
              <w:fldChar w:fldCharType="end"/>
            </w:r>
          </w:hyperlink>
        </w:p>
        <w:p w14:paraId="123D268C" w14:textId="2D52CD0F" w:rsidR="00CF0C14" w:rsidRDefault="007750A4">
          <w:pPr>
            <w:pStyle w:val="TM2"/>
            <w:tabs>
              <w:tab w:val="right" w:leader="dot" w:pos="8636"/>
            </w:tabs>
            <w:rPr>
              <w:rFonts w:asciiTheme="minorHAnsi" w:hAnsiTheme="minorHAnsi"/>
              <w:noProof/>
              <w:kern w:val="2"/>
              <w:sz w:val="24"/>
              <w:szCs w:val="24"/>
              <w:lang w:eastAsia="fr-FR"/>
              <w14:ligatures w14:val="standardContextual"/>
            </w:rPr>
          </w:pPr>
          <w:hyperlink w:anchor="_Toc217296361" w:history="1">
            <w:r w:rsidR="00CF0C14" w:rsidRPr="00743BCC">
              <w:rPr>
                <w:rStyle w:val="Lienhypertexte"/>
                <w:noProof/>
              </w:rPr>
              <w:t>Mises à jour majeures – Encadrement et validation</w:t>
            </w:r>
            <w:r w:rsidR="00CF0C14">
              <w:rPr>
                <w:noProof/>
                <w:webHidden/>
              </w:rPr>
              <w:tab/>
            </w:r>
            <w:r w:rsidR="00CF0C14">
              <w:rPr>
                <w:noProof/>
                <w:webHidden/>
              </w:rPr>
              <w:fldChar w:fldCharType="begin"/>
            </w:r>
            <w:r w:rsidR="00CF0C14">
              <w:rPr>
                <w:noProof/>
                <w:webHidden/>
              </w:rPr>
              <w:instrText xml:space="preserve"> PAGEREF _Toc217296361 \h </w:instrText>
            </w:r>
            <w:r w:rsidR="00CF0C14">
              <w:rPr>
                <w:noProof/>
                <w:webHidden/>
              </w:rPr>
            </w:r>
            <w:r w:rsidR="00CF0C14">
              <w:rPr>
                <w:noProof/>
                <w:webHidden/>
              </w:rPr>
              <w:fldChar w:fldCharType="separate"/>
            </w:r>
            <w:r w:rsidR="00CF0C14">
              <w:rPr>
                <w:noProof/>
                <w:webHidden/>
              </w:rPr>
              <w:t>49</w:t>
            </w:r>
            <w:r w:rsidR="00CF0C14">
              <w:rPr>
                <w:noProof/>
                <w:webHidden/>
              </w:rPr>
              <w:fldChar w:fldCharType="end"/>
            </w:r>
          </w:hyperlink>
        </w:p>
        <w:p w14:paraId="4EFC718B" w14:textId="57A312AF" w:rsidR="00CF0C14" w:rsidRDefault="007750A4">
          <w:pPr>
            <w:pStyle w:val="TM2"/>
            <w:tabs>
              <w:tab w:val="right" w:leader="dot" w:pos="8636"/>
            </w:tabs>
            <w:rPr>
              <w:rFonts w:asciiTheme="minorHAnsi" w:hAnsiTheme="minorHAnsi"/>
              <w:noProof/>
              <w:kern w:val="2"/>
              <w:sz w:val="24"/>
              <w:szCs w:val="24"/>
              <w:lang w:eastAsia="fr-FR"/>
              <w14:ligatures w14:val="standardContextual"/>
            </w:rPr>
          </w:pPr>
          <w:hyperlink w:anchor="_Toc217296362" w:history="1">
            <w:r w:rsidR="00CF0C14" w:rsidRPr="00743BCC">
              <w:rPr>
                <w:rStyle w:val="Lienhypertexte"/>
                <w:noProof/>
              </w:rPr>
              <w:t>Articulation entre versions LTS et mises à jour majeures</w:t>
            </w:r>
            <w:r w:rsidR="00CF0C14">
              <w:rPr>
                <w:noProof/>
                <w:webHidden/>
              </w:rPr>
              <w:tab/>
            </w:r>
            <w:r w:rsidR="00CF0C14">
              <w:rPr>
                <w:noProof/>
                <w:webHidden/>
              </w:rPr>
              <w:fldChar w:fldCharType="begin"/>
            </w:r>
            <w:r w:rsidR="00CF0C14">
              <w:rPr>
                <w:noProof/>
                <w:webHidden/>
              </w:rPr>
              <w:instrText xml:space="preserve"> PAGEREF _Toc217296362 \h </w:instrText>
            </w:r>
            <w:r w:rsidR="00CF0C14">
              <w:rPr>
                <w:noProof/>
                <w:webHidden/>
              </w:rPr>
            </w:r>
            <w:r w:rsidR="00CF0C14">
              <w:rPr>
                <w:noProof/>
                <w:webHidden/>
              </w:rPr>
              <w:fldChar w:fldCharType="separate"/>
            </w:r>
            <w:r w:rsidR="00CF0C14">
              <w:rPr>
                <w:noProof/>
                <w:webHidden/>
              </w:rPr>
              <w:t>50</w:t>
            </w:r>
            <w:r w:rsidR="00CF0C14">
              <w:rPr>
                <w:noProof/>
                <w:webHidden/>
              </w:rPr>
              <w:fldChar w:fldCharType="end"/>
            </w:r>
          </w:hyperlink>
        </w:p>
        <w:p w14:paraId="459CD389" w14:textId="670096D7" w:rsidR="00CF0C14" w:rsidRDefault="007750A4">
          <w:pPr>
            <w:pStyle w:val="TM2"/>
            <w:tabs>
              <w:tab w:val="right" w:leader="dot" w:pos="8636"/>
            </w:tabs>
            <w:rPr>
              <w:rFonts w:asciiTheme="minorHAnsi" w:hAnsiTheme="minorHAnsi"/>
              <w:noProof/>
              <w:kern w:val="2"/>
              <w:sz w:val="24"/>
              <w:szCs w:val="24"/>
              <w:lang w:eastAsia="fr-FR"/>
              <w14:ligatures w14:val="standardContextual"/>
            </w:rPr>
          </w:pPr>
          <w:hyperlink w:anchor="_Toc217296363" w:history="1">
            <w:r w:rsidR="00CF0C14" w:rsidRPr="00743BCC">
              <w:rPr>
                <w:rStyle w:val="Lienhypertexte"/>
                <w:noProof/>
              </w:rPr>
              <w:t>Cadre contractuel et financier</w:t>
            </w:r>
            <w:r w:rsidR="00CF0C14">
              <w:rPr>
                <w:noProof/>
                <w:webHidden/>
              </w:rPr>
              <w:tab/>
            </w:r>
            <w:r w:rsidR="00CF0C14">
              <w:rPr>
                <w:noProof/>
                <w:webHidden/>
              </w:rPr>
              <w:fldChar w:fldCharType="begin"/>
            </w:r>
            <w:r w:rsidR="00CF0C14">
              <w:rPr>
                <w:noProof/>
                <w:webHidden/>
              </w:rPr>
              <w:instrText xml:space="preserve"> PAGEREF _Toc217296363 \h </w:instrText>
            </w:r>
            <w:r w:rsidR="00CF0C14">
              <w:rPr>
                <w:noProof/>
                <w:webHidden/>
              </w:rPr>
            </w:r>
            <w:r w:rsidR="00CF0C14">
              <w:rPr>
                <w:noProof/>
                <w:webHidden/>
              </w:rPr>
              <w:fldChar w:fldCharType="separate"/>
            </w:r>
            <w:r w:rsidR="00CF0C14">
              <w:rPr>
                <w:noProof/>
                <w:webHidden/>
              </w:rPr>
              <w:t>50</w:t>
            </w:r>
            <w:r w:rsidR="00CF0C14">
              <w:rPr>
                <w:noProof/>
                <w:webHidden/>
              </w:rPr>
              <w:fldChar w:fldCharType="end"/>
            </w:r>
          </w:hyperlink>
        </w:p>
        <w:p w14:paraId="2C6C1A25" w14:textId="6774789B" w:rsidR="00CF0C14" w:rsidRDefault="007750A4">
          <w:pPr>
            <w:pStyle w:val="TM1"/>
            <w:tabs>
              <w:tab w:val="right" w:leader="dot" w:pos="8636"/>
            </w:tabs>
            <w:rPr>
              <w:rFonts w:asciiTheme="minorHAnsi" w:hAnsiTheme="minorHAnsi"/>
              <w:noProof/>
              <w:kern w:val="2"/>
              <w:sz w:val="24"/>
              <w:szCs w:val="24"/>
              <w:lang w:eastAsia="fr-FR"/>
              <w14:ligatures w14:val="standardContextual"/>
            </w:rPr>
          </w:pPr>
          <w:hyperlink w:anchor="_Toc217296364" w:history="1">
            <w:r w:rsidR="00CF0C14" w:rsidRPr="00743BCC">
              <w:rPr>
                <w:rStyle w:val="Lienhypertexte"/>
                <w:noProof/>
              </w:rPr>
              <w:t>ANNEXE 1 Lexique complet – Acronymes, termes techniques, marques et mentions légales</w:t>
            </w:r>
            <w:r w:rsidR="00CF0C14">
              <w:rPr>
                <w:noProof/>
                <w:webHidden/>
              </w:rPr>
              <w:tab/>
            </w:r>
            <w:r w:rsidR="00CF0C14">
              <w:rPr>
                <w:noProof/>
                <w:webHidden/>
              </w:rPr>
              <w:fldChar w:fldCharType="begin"/>
            </w:r>
            <w:r w:rsidR="00CF0C14">
              <w:rPr>
                <w:noProof/>
                <w:webHidden/>
              </w:rPr>
              <w:instrText xml:space="preserve"> PAGEREF _Toc217296364 \h </w:instrText>
            </w:r>
            <w:r w:rsidR="00CF0C14">
              <w:rPr>
                <w:noProof/>
                <w:webHidden/>
              </w:rPr>
            </w:r>
            <w:r w:rsidR="00CF0C14">
              <w:rPr>
                <w:noProof/>
                <w:webHidden/>
              </w:rPr>
              <w:fldChar w:fldCharType="separate"/>
            </w:r>
            <w:r w:rsidR="00CF0C14">
              <w:rPr>
                <w:noProof/>
                <w:webHidden/>
              </w:rPr>
              <w:t>51</w:t>
            </w:r>
            <w:r w:rsidR="00CF0C14">
              <w:rPr>
                <w:noProof/>
                <w:webHidden/>
              </w:rPr>
              <w:fldChar w:fldCharType="end"/>
            </w:r>
          </w:hyperlink>
        </w:p>
        <w:p w14:paraId="4A33BC15" w14:textId="11F6568E" w:rsidR="00CF0C14" w:rsidRDefault="007750A4">
          <w:pPr>
            <w:pStyle w:val="TM2"/>
            <w:tabs>
              <w:tab w:val="right" w:leader="dot" w:pos="8636"/>
            </w:tabs>
            <w:rPr>
              <w:rFonts w:asciiTheme="minorHAnsi" w:hAnsiTheme="minorHAnsi"/>
              <w:noProof/>
              <w:kern w:val="2"/>
              <w:sz w:val="24"/>
              <w:szCs w:val="24"/>
              <w:lang w:eastAsia="fr-FR"/>
              <w14:ligatures w14:val="standardContextual"/>
            </w:rPr>
          </w:pPr>
          <w:hyperlink w:anchor="_Toc217296365" w:history="1">
            <w:r w:rsidR="00CF0C14" w:rsidRPr="00743BCC">
              <w:rPr>
                <w:rStyle w:val="Lienhypertexte"/>
                <w:noProof/>
              </w:rPr>
              <w:t>Acronymes et termes techniques</w:t>
            </w:r>
            <w:r w:rsidR="00CF0C14">
              <w:rPr>
                <w:noProof/>
                <w:webHidden/>
              </w:rPr>
              <w:tab/>
            </w:r>
            <w:r w:rsidR="00CF0C14">
              <w:rPr>
                <w:noProof/>
                <w:webHidden/>
              </w:rPr>
              <w:fldChar w:fldCharType="begin"/>
            </w:r>
            <w:r w:rsidR="00CF0C14">
              <w:rPr>
                <w:noProof/>
                <w:webHidden/>
              </w:rPr>
              <w:instrText xml:space="preserve"> PAGEREF _Toc217296365 \h </w:instrText>
            </w:r>
            <w:r w:rsidR="00CF0C14">
              <w:rPr>
                <w:noProof/>
                <w:webHidden/>
              </w:rPr>
            </w:r>
            <w:r w:rsidR="00CF0C14">
              <w:rPr>
                <w:noProof/>
                <w:webHidden/>
              </w:rPr>
              <w:fldChar w:fldCharType="separate"/>
            </w:r>
            <w:r w:rsidR="00CF0C14">
              <w:rPr>
                <w:noProof/>
                <w:webHidden/>
              </w:rPr>
              <w:t>51</w:t>
            </w:r>
            <w:r w:rsidR="00CF0C14">
              <w:rPr>
                <w:noProof/>
                <w:webHidden/>
              </w:rPr>
              <w:fldChar w:fldCharType="end"/>
            </w:r>
          </w:hyperlink>
        </w:p>
        <w:p w14:paraId="3DC345C6" w14:textId="26E3C635" w:rsidR="00CF0C14" w:rsidRDefault="007750A4">
          <w:pPr>
            <w:pStyle w:val="TM2"/>
            <w:tabs>
              <w:tab w:val="right" w:leader="dot" w:pos="8636"/>
            </w:tabs>
            <w:rPr>
              <w:rFonts w:asciiTheme="minorHAnsi" w:hAnsiTheme="minorHAnsi"/>
              <w:noProof/>
              <w:kern w:val="2"/>
              <w:sz w:val="24"/>
              <w:szCs w:val="24"/>
              <w:lang w:eastAsia="fr-FR"/>
              <w14:ligatures w14:val="standardContextual"/>
            </w:rPr>
          </w:pPr>
          <w:hyperlink w:anchor="_Toc217296366" w:history="1">
            <w:r w:rsidR="00CF0C14" w:rsidRPr="00743BCC">
              <w:rPr>
                <w:rStyle w:val="Lienhypertexte"/>
                <w:noProof/>
              </w:rPr>
              <w:t>Marques citées et mentions légales</w:t>
            </w:r>
            <w:r w:rsidR="00CF0C14">
              <w:rPr>
                <w:noProof/>
                <w:webHidden/>
              </w:rPr>
              <w:tab/>
            </w:r>
            <w:r w:rsidR="00CF0C14">
              <w:rPr>
                <w:noProof/>
                <w:webHidden/>
              </w:rPr>
              <w:fldChar w:fldCharType="begin"/>
            </w:r>
            <w:r w:rsidR="00CF0C14">
              <w:rPr>
                <w:noProof/>
                <w:webHidden/>
              </w:rPr>
              <w:instrText xml:space="preserve"> PAGEREF _Toc217296366 \h </w:instrText>
            </w:r>
            <w:r w:rsidR="00CF0C14">
              <w:rPr>
                <w:noProof/>
                <w:webHidden/>
              </w:rPr>
            </w:r>
            <w:r w:rsidR="00CF0C14">
              <w:rPr>
                <w:noProof/>
                <w:webHidden/>
              </w:rPr>
              <w:fldChar w:fldCharType="separate"/>
            </w:r>
            <w:r w:rsidR="00CF0C14">
              <w:rPr>
                <w:noProof/>
                <w:webHidden/>
              </w:rPr>
              <w:t>56</w:t>
            </w:r>
            <w:r w:rsidR="00CF0C14">
              <w:rPr>
                <w:noProof/>
                <w:webHidden/>
              </w:rPr>
              <w:fldChar w:fldCharType="end"/>
            </w:r>
          </w:hyperlink>
        </w:p>
        <w:p w14:paraId="35AB2490" w14:textId="07589619" w:rsidR="00563343" w:rsidRDefault="00563343" w:rsidP="24498D57">
          <w:pPr>
            <w:pStyle w:val="TM2"/>
            <w:tabs>
              <w:tab w:val="right" w:leader="dot" w:pos="8625"/>
            </w:tabs>
            <w:rPr>
              <w:rStyle w:val="Lienhypertexte"/>
              <w:noProof/>
              <w:kern w:val="2"/>
              <w:lang w:eastAsia="fr-FR"/>
              <w14:ligatures w14:val="standardContextual"/>
            </w:rPr>
          </w:pPr>
          <w:r>
            <w:fldChar w:fldCharType="end"/>
          </w:r>
        </w:p>
      </w:sdtContent>
    </w:sdt>
    <w:p w14:paraId="2190182D" w14:textId="01A66DB3" w:rsidR="006A5866" w:rsidRPr="006A5866" w:rsidRDefault="006A5866"/>
    <w:p w14:paraId="4D67FC70" w14:textId="728DD2C7" w:rsidR="006A5866" w:rsidRPr="006A5866" w:rsidRDefault="006A5866">
      <w:r>
        <w:br w:type="page"/>
      </w:r>
    </w:p>
    <w:p w14:paraId="307830BA" w14:textId="5AAA2BF0" w:rsidR="00646AF6" w:rsidRPr="00646AF6" w:rsidRDefault="00646AF6">
      <w:pPr>
        <w:rPr>
          <w:b/>
          <w:bCs/>
          <w:highlight w:val="green"/>
        </w:rPr>
      </w:pPr>
    </w:p>
    <w:p w14:paraId="7EA3A3C0" w14:textId="6C870B25" w:rsidR="00EC6CAF" w:rsidRDefault="00EC6CAF" w:rsidP="00EC6CAF">
      <w:pPr>
        <w:pStyle w:val="Titre1"/>
      </w:pPr>
      <w:bookmarkStart w:id="0" w:name="_Toc217296271"/>
      <w:r>
        <w:t xml:space="preserve">Préambule – </w:t>
      </w:r>
      <w:r w:rsidRPr="00EC6CAF">
        <w:t>Sensibilité des données traitées et justification des exigences en matière d’hébergement et de souveraineté</w:t>
      </w:r>
      <w:bookmarkEnd w:id="0"/>
      <w:r>
        <w:t xml:space="preserve"> </w:t>
      </w:r>
    </w:p>
    <w:p w14:paraId="27903C50" w14:textId="77777777" w:rsidR="00EC6CAF" w:rsidRPr="00EC6CAF" w:rsidRDefault="00EC6CAF" w:rsidP="00EC6CAF"/>
    <w:p w14:paraId="66CDF0A9" w14:textId="6C877412" w:rsidR="00EC6CAF" w:rsidRPr="00EC6CAF" w:rsidRDefault="00EC6CAF" w:rsidP="00EC6CAF">
      <w:pPr>
        <w:pStyle w:val="Titre2"/>
      </w:pPr>
      <w:bookmarkStart w:id="1" w:name="_Toc217296272"/>
      <w:r w:rsidRPr="00EC6CAF">
        <w:t>Nature des données traitées dans le cadre du présent marché</w:t>
      </w:r>
      <w:bookmarkEnd w:id="1"/>
    </w:p>
    <w:p w14:paraId="0596839A" w14:textId="77777777" w:rsidR="00EC6CAF" w:rsidRPr="00EC6CAF" w:rsidRDefault="00EC6CAF" w:rsidP="00EC6CAF">
      <w:r w:rsidRPr="00EC6CAF">
        <w:t>Le présent marché porte sur des prestations impliquant le traitement, l’hébergement et l’exploitation de </w:t>
      </w:r>
      <w:r w:rsidRPr="00EC6CAF">
        <w:rPr>
          <w:b/>
          <w:bCs/>
        </w:rPr>
        <w:t>données à caractère personnel de santé</w:t>
      </w:r>
      <w:r w:rsidRPr="00EC6CAF">
        <w:t>, au sens de la réglementation européenne et nationale en vigueur.</w:t>
      </w:r>
    </w:p>
    <w:p w14:paraId="7A435640" w14:textId="77777777" w:rsidR="00EC6CAF" w:rsidRPr="00EC6CAF" w:rsidRDefault="00EC6CAF" w:rsidP="00EC6CAF">
      <w:r w:rsidRPr="00EC6CAF">
        <w:t>Conformément à l’article 4, §15 du Règlement (UE) 2016/679 (RGPD), constituent des données concernant la santé l’ensemble des informations relatives à l’état de santé physique ou mentale d’une personne physique, y compris celles liées à la prévention, au diagnostic, aux soins ou au suivi médico-administratif.</w:t>
      </w:r>
    </w:p>
    <w:p w14:paraId="2C0855AA" w14:textId="155EC3BD" w:rsidR="00EC6CAF" w:rsidRPr="00EC6CAF" w:rsidRDefault="00EC6CAF" w:rsidP="00EC6CAF">
      <w:r w:rsidRPr="00EC6CAF">
        <w:t>Ces données relèvent des </w:t>
      </w:r>
      <w:r w:rsidRPr="00EC6CAF">
        <w:rPr>
          <w:b/>
          <w:bCs/>
        </w:rPr>
        <w:t>catégories particulières de données à caractère personnel</w:t>
      </w:r>
      <w:r w:rsidRPr="00EC6CAF">
        <w:t> visées à l’article 9 du RGPD, dont le traitement est, par principe, interdit sauf exceptions strictement encadrées, et qui appellent un </w:t>
      </w:r>
      <w:r w:rsidRPr="00EC6CAF">
        <w:rPr>
          <w:b/>
          <w:bCs/>
        </w:rPr>
        <w:t>niveau de protection renforcé</w:t>
      </w:r>
      <w:r w:rsidRPr="00EC6CAF">
        <w:t>.</w:t>
      </w:r>
    </w:p>
    <w:p w14:paraId="56CB2D7A" w14:textId="056CBE30" w:rsidR="00EC6CAF" w:rsidRPr="00EC6CAF" w:rsidRDefault="00EC6CAF" w:rsidP="00EC6CAF">
      <w:pPr>
        <w:pStyle w:val="Titre2"/>
      </w:pPr>
      <w:bookmarkStart w:id="2" w:name="_Toc217296273"/>
      <w:r w:rsidRPr="00EC6CAF">
        <w:t>Niveau de risque et obligations renforcées de sécurité</w:t>
      </w:r>
      <w:bookmarkEnd w:id="2"/>
    </w:p>
    <w:p w14:paraId="4B9C8F8A" w14:textId="77777777" w:rsidR="00EC6CAF" w:rsidRPr="00EC6CAF" w:rsidRDefault="00EC6CAF" w:rsidP="00EC6CAF">
      <w:r w:rsidRPr="00EC6CAF">
        <w:t>En application de l’article 32 du RGPD, les responsables de traitement et leurs sous-traitants sont tenus de mettre en œuvre des mesures techniques et organisationnelles appropriées afin de garantir un niveau de sécurité adapté au risque.</w:t>
      </w:r>
    </w:p>
    <w:p w14:paraId="503B8264" w14:textId="77777777" w:rsidR="00EC6CAF" w:rsidRPr="00EC6CAF" w:rsidRDefault="00EC6CAF" w:rsidP="00EC6CAF">
      <w:r w:rsidRPr="00EC6CAF">
        <w:t>Les données de santé présentent, par nature :</w:t>
      </w:r>
    </w:p>
    <w:p w14:paraId="16060754" w14:textId="77777777" w:rsidR="00EC6CAF" w:rsidRPr="00EC6CAF" w:rsidRDefault="00EC6CAF" w:rsidP="00EC6CAF">
      <w:pPr>
        <w:numPr>
          <w:ilvl w:val="0"/>
          <w:numId w:val="132"/>
        </w:numPr>
      </w:pPr>
      <w:proofErr w:type="gramStart"/>
      <w:r w:rsidRPr="00EC6CAF">
        <w:t>un</w:t>
      </w:r>
      <w:proofErr w:type="gramEnd"/>
      <w:r w:rsidRPr="00EC6CAF">
        <w:t> </w:t>
      </w:r>
      <w:r w:rsidRPr="00EC6CAF">
        <w:rPr>
          <w:b/>
          <w:bCs/>
        </w:rPr>
        <w:t>risque élevé pour les droits et libertés fondamentales</w:t>
      </w:r>
      <w:r w:rsidRPr="00EC6CAF">
        <w:t> des personnes concernées ;</w:t>
      </w:r>
    </w:p>
    <w:p w14:paraId="0053E28F" w14:textId="77777777" w:rsidR="00EC6CAF" w:rsidRPr="00EC6CAF" w:rsidRDefault="00EC6CAF" w:rsidP="00EC6CAF">
      <w:pPr>
        <w:numPr>
          <w:ilvl w:val="0"/>
          <w:numId w:val="132"/>
        </w:numPr>
      </w:pPr>
      <w:proofErr w:type="gramStart"/>
      <w:r w:rsidRPr="00EC6CAF">
        <w:t>un</w:t>
      </w:r>
      <w:proofErr w:type="gramEnd"/>
      <w:r w:rsidRPr="00EC6CAF">
        <w:t> </w:t>
      </w:r>
      <w:r w:rsidRPr="00EC6CAF">
        <w:rPr>
          <w:b/>
          <w:bCs/>
        </w:rPr>
        <w:t>impact potentiellement grave</w:t>
      </w:r>
      <w:r w:rsidRPr="00EC6CAF">
        <w:t> en cas de violation de données (atteinte à la vie privée, discrimination, préjudice moral, atteinte à la dignité, voire risques pour la prise en charge médicale) ;</w:t>
      </w:r>
    </w:p>
    <w:p w14:paraId="2D272E8A" w14:textId="77777777" w:rsidR="00EC6CAF" w:rsidRPr="00EC6CAF" w:rsidRDefault="00EC6CAF" w:rsidP="00EC6CAF">
      <w:pPr>
        <w:numPr>
          <w:ilvl w:val="0"/>
          <w:numId w:val="132"/>
        </w:numPr>
      </w:pPr>
      <w:proofErr w:type="gramStart"/>
      <w:r w:rsidRPr="00EC6CAF">
        <w:t>une</w:t>
      </w:r>
      <w:proofErr w:type="gramEnd"/>
      <w:r w:rsidRPr="00EC6CAF">
        <w:t> </w:t>
      </w:r>
      <w:r w:rsidRPr="00EC6CAF">
        <w:rPr>
          <w:b/>
          <w:bCs/>
        </w:rPr>
        <w:t>criticité accrue</w:t>
      </w:r>
      <w:r w:rsidRPr="00EC6CAF">
        <w:t> du point de vue de la continuité de service, de l’intégrité et de la disponibilité des systèmes.</w:t>
      </w:r>
    </w:p>
    <w:p w14:paraId="53312C84" w14:textId="77777777" w:rsidR="00EC6CAF" w:rsidRPr="00EC6CAF" w:rsidRDefault="00EC6CAF" w:rsidP="00EC6CAF">
      <w:r w:rsidRPr="00EC6CAF">
        <w:t>À ce titre, le pouvoir adjudicateur considère que la mise en œuvre de garanties de sécurité standards ne saurait être suffisante et qu’il est nécessaire d’exiger des </w:t>
      </w:r>
      <w:r w:rsidRPr="00EC6CAF">
        <w:rPr>
          <w:b/>
          <w:bCs/>
        </w:rPr>
        <w:t>dispositifs de sécurité formalisés, audités et reconnus</w:t>
      </w:r>
      <w:r w:rsidRPr="00EC6CAF">
        <w:t>, adaptés au secteur de la santé.</w:t>
      </w:r>
    </w:p>
    <w:p w14:paraId="208597A6" w14:textId="5B3A9BEA" w:rsidR="00EC6CAF" w:rsidRPr="00EC6CAF" w:rsidRDefault="00EC6CAF" w:rsidP="00EC6CAF"/>
    <w:p w14:paraId="40179106" w14:textId="52484AFA" w:rsidR="00EC6CAF" w:rsidRPr="00EC6CAF" w:rsidRDefault="00EC6CAF" w:rsidP="00EC6CAF">
      <w:pPr>
        <w:pStyle w:val="Titre2"/>
      </w:pPr>
      <w:bookmarkStart w:id="3" w:name="_Toc217296274"/>
      <w:r w:rsidRPr="00EC6CAF">
        <w:lastRenderedPageBreak/>
        <w:t>Justification de l’exigence de certification HDS</w:t>
      </w:r>
      <w:bookmarkEnd w:id="3"/>
    </w:p>
    <w:p w14:paraId="63236539" w14:textId="77777777" w:rsidR="00EC6CAF" w:rsidRPr="00EC6CAF" w:rsidRDefault="00EC6CAF" w:rsidP="00EC6CAF">
      <w:r w:rsidRPr="00EC6CAF">
        <w:t>Conformément à l’article L.1111-8 du Code de la santé publique, toute activité d’hébergement de données de santé à caractère personnel pour le compte de tiers doit être réalisée par un prestataire disposant d’une </w:t>
      </w:r>
      <w:r w:rsidRPr="00EC6CAF">
        <w:rPr>
          <w:b/>
          <w:bCs/>
        </w:rPr>
        <w:t>certification d’Hébergeur de Données de Santé (HDS)</w:t>
      </w:r>
      <w:r w:rsidRPr="00EC6CAF">
        <w:t> en cours de validité.</w:t>
      </w:r>
    </w:p>
    <w:p w14:paraId="5FEF37F0" w14:textId="77777777" w:rsidR="00EC6CAF" w:rsidRPr="00EC6CAF" w:rsidRDefault="00EC6CAF" w:rsidP="00EC6CAF">
      <w:r w:rsidRPr="00EC6CAF">
        <w:t>Cette obligation :</w:t>
      </w:r>
    </w:p>
    <w:p w14:paraId="7741D22B" w14:textId="77777777" w:rsidR="00EC6CAF" w:rsidRPr="00EC6CAF" w:rsidRDefault="00EC6CAF" w:rsidP="00EC6CAF">
      <w:pPr>
        <w:numPr>
          <w:ilvl w:val="0"/>
          <w:numId w:val="133"/>
        </w:numPr>
      </w:pPr>
      <w:proofErr w:type="gramStart"/>
      <w:r w:rsidRPr="00EC6CAF">
        <w:t>est</w:t>
      </w:r>
      <w:proofErr w:type="gramEnd"/>
      <w:r w:rsidRPr="00EC6CAF">
        <w:t> </w:t>
      </w:r>
      <w:r w:rsidRPr="00EC6CAF">
        <w:rPr>
          <w:b/>
          <w:bCs/>
        </w:rPr>
        <w:t>d’ordre public</w:t>
      </w:r>
      <w:r w:rsidRPr="00EC6CAF">
        <w:t> ;</w:t>
      </w:r>
    </w:p>
    <w:p w14:paraId="3328AF9C" w14:textId="77777777" w:rsidR="00EC6CAF" w:rsidRPr="00EC6CAF" w:rsidRDefault="00EC6CAF" w:rsidP="00EC6CAF">
      <w:pPr>
        <w:numPr>
          <w:ilvl w:val="0"/>
          <w:numId w:val="133"/>
        </w:numPr>
      </w:pPr>
      <w:proofErr w:type="gramStart"/>
      <w:r w:rsidRPr="00EC6CAF">
        <w:t>s’impose</w:t>
      </w:r>
      <w:proofErr w:type="gramEnd"/>
      <w:r w:rsidRPr="00EC6CAF">
        <w:t xml:space="preserve"> indépendamment du rôle exact du prestataire (hébergeur, opérateur de plateforme, infogérant, etc.) dès lors qu’il participe à l’hébergement ou à l’administration de données de santé ;</w:t>
      </w:r>
    </w:p>
    <w:p w14:paraId="3AE5D468" w14:textId="77777777" w:rsidR="00EC6CAF" w:rsidRPr="00EC6CAF" w:rsidRDefault="00EC6CAF" w:rsidP="00EC6CAF">
      <w:pPr>
        <w:numPr>
          <w:ilvl w:val="0"/>
          <w:numId w:val="133"/>
        </w:numPr>
      </w:pPr>
      <w:proofErr w:type="gramStart"/>
      <w:r w:rsidRPr="00EC6CAF">
        <w:t>vise</w:t>
      </w:r>
      <w:proofErr w:type="gramEnd"/>
      <w:r w:rsidRPr="00EC6CAF">
        <w:t xml:space="preserve"> à garantir un niveau homogène et vérifiable de sécurité, de traçabilité, de gouvernance et de continuité d’activité.</w:t>
      </w:r>
    </w:p>
    <w:p w14:paraId="4207ADAC" w14:textId="77990960" w:rsidR="00EC6CAF" w:rsidRPr="00EC6CAF" w:rsidRDefault="00EC6CAF" w:rsidP="00EC6CAF">
      <w:r w:rsidRPr="00EC6CAF">
        <w:t>L’exigence de certification HDS dans le cadre du présent marché ne constitue donc ni une exigence supplémentaire, ni une contrainte facultative, mais la </w:t>
      </w:r>
      <w:r w:rsidRPr="00EC6CAF">
        <w:rPr>
          <w:b/>
          <w:bCs/>
        </w:rPr>
        <w:t>stricte application du cadre légal et réglementaire applicable aux données de santé</w:t>
      </w:r>
      <w:r w:rsidRPr="00EC6CAF">
        <w:t>.</w:t>
      </w:r>
    </w:p>
    <w:p w14:paraId="3B9E69D0" w14:textId="4CE58585" w:rsidR="00EC6CAF" w:rsidRPr="00EC6CAF" w:rsidRDefault="00EC6CAF" w:rsidP="00EC6CAF">
      <w:pPr>
        <w:pStyle w:val="Titre2"/>
      </w:pPr>
      <w:bookmarkStart w:id="4" w:name="_Toc217296275"/>
      <w:r w:rsidRPr="00EC6CAF">
        <w:t>Enjeux de souveraineté et maîtrise juridique des traitements</w:t>
      </w:r>
      <w:bookmarkEnd w:id="4"/>
    </w:p>
    <w:p w14:paraId="474E3198" w14:textId="77777777" w:rsidR="00EC6CAF" w:rsidRPr="00EC6CAF" w:rsidRDefault="00EC6CAF" w:rsidP="00EC6CAF">
      <w:r w:rsidRPr="00EC6CAF">
        <w:t>Au-delà des exigences de sécurité opérationnelle, le pouvoir adjudicateur a conduit une analyse spécifique des </w:t>
      </w:r>
      <w:r w:rsidRPr="00EC6CAF">
        <w:rPr>
          <w:b/>
          <w:bCs/>
        </w:rPr>
        <w:t>risques juridiques et stratégiques</w:t>
      </w:r>
      <w:r w:rsidRPr="00EC6CAF">
        <w:t> pesant sur les traitements de données de santé, notamment au regard :</w:t>
      </w:r>
    </w:p>
    <w:p w14:paraId="1DD176AD" w14:textId="77777777" w:rsidR="00EC6CAF" w:rsidRPr="00EC6CAF" w:rsidRDefault="00EC6CAF" w:rsidP="00EC6CAF">
      <w:pPr>
        <w:numPr>
          <w:ilvl w:val="0"/>
          <w:numId w:val="134"/>
        </w:numPr>
      </w:pPr>
      <w:proofErr w:type="gramStart"/>
      <w:r w:rsidRPr="00EC6CAF">
        <w:t>des</w:t>
      </w:r>
      <w:proofErr w:type="gramEnd"/>
      <w:r w:rsidRPr="00EC6CAF">
        <w:t xml:space="preserve"> risques d’accès non autorisé par des autorités étrangères ;</w:t>
      </w:r>
    </w:p>
    <w:p w14:paraId="07C29841" w14:textId="77777777" w:rsidR="00EC6CAF" w:rsidRPr="00EC6CAF" w:rsidRDefault="00EC6CAF" w:rsidP="00EC6CAF">
      <w:pPr>
        <w:numPr>
          <w:ilvl w:val="0"/>
          <w:numId w:val="134"/>
        </w:numPr>
      </w:pPr>
      <w:proofErr w:type="gramStart"/>
      <w:r w:rsidRPr="00EC6CAF">
        <w:t>des</w:t>
      </w:r>
      <w:proofErr w:type="gramEnd"/>
      <w:r w:rsidRPr="00EC6CAF">
        <w:t xml:space="preserve"> législations extraterritoriales susceptibles de s’imposer à certains opérateurs, indépendamment de la localisation physique des données ;</w:t>
      </w:r>
    </w:p>
    <w:p w14:paraId="4F579B14" w14:textId="77777777" w:rsidR="00EC6CAF" w:rsidRPr="00EC6CAF" w:rsidRDefault="00EC6CAF" w:rsidP="00EC6CAF">
      <w:pPr>
        <w:numPr>
          <w:ilvl w:val="0"/>
          <w:numId w:val="134"/>
        </w:numPr>
      </w:pPr>
      <w:proofErr w:type="gramStart"/>
      <w:r w:rsidRPr="00EC6CAF">
        <w:t>de</w:t>
      </w:r>
      <w:proofErr w:type="gramEnd"/>
      <w:r w:rsidRPr="00EC6CAF">
        <w:t xml:space="preserve"> la dépendance économique ou capitalistique à des entités non européennes.</w:t>
      </w:r>
    </w:p>
    <w:p w14:paraId="6EE52135" w14:textId="77777777" w:rsidR="00EC6CAF" w:rsidRPr="00EC6CAF" w:rsidRDefault="00EC6CAF" w:rsidP="00EC6CAF">
      <w:r w:rsidRPr="00EC6CAF">
        <w:t>Il est rappelé que la localisation des données sur le territoire de l’Union européenne ne suffit pas, à elle seule, à garantir une protection effective contre les risques d’ingérence juridique ou d’accès contraint.</w:t>
      </w:r>
    </w:p>
    <w:p w14:paraId="6737F160" w14:textId="77777777" w:rsidR="00EC6CAF" w:rsidRPr="00EC6CAF" w:rsidRDefault="00EC6CAF" w:rsidP="00EC6CAF">
      <w:r w:rsidRPr="00EC6CAF">
        <w:t>Pour des données de santé, dont la sensibilité est particulièrement élevée, le pouvoir adjudicateur considère que ces risques ne peuvent être traités uniquement par des clauses contractuelles ou des engagements déclaratifs, mais nécessitent des </w:t>
      </w:r>
      <w:r w:rsidRPr="00EC6CAF">
        <w:rPr>
          <w:b/>
          <w:bCs/>
        </w:rPr>
        <w:t>garanties structurelles</w:t>
      </w:r>
      <w:r w:rsidRPr="00EC6CAF">
        <w:t> portant sur la gouvernance, la chaîne de sous-traitance et le contrôle capitalistique des opérateurs.</w:t>
      </w:r>
    </w:p>
    <w:p w14:paraId="6833EB48" w14:textId="727C4A7A" w:rsidR="00EC6CAF" w:rsidRPr="00EC6CAF" w:rsidRDefault="00EC6CAF" w:rsidP="00EC6CAF"/>
    <w:p w14:paraId="2AD60937" w14:textId="507CA204" w:rsidR="00EC6CAF" w:rsidRPr="00EC6CAF" w:rsidRDefault="00EC6CAF" w:rsidP="00EC6CAF">
      <w:pPr>
        <w:pStyle w:val="Titre2"/>
      </w:pPr>
      <w:bookmarkStart w:id="5" w:name="_Toc217296276"/>
      <w:r w:rsidRPr="00EC6CAF">
        <w:lastRenderedPageBreak/>
        <w:t xml:space="preserve">Justification des exigences alignées sur le référentiel </w:t>
      </w:r>
      <w:proofErr w:type="spellStart"/>
      <w:r w:rsidRPr="00EC6CAF">
        <w:t>SecNumCloud</w:t>
      </w:r>
      <w:proofErr w:type="spellEnd"/>
      <w:r w:rsidRPr="00EC6CAF">
        <w:t xml:space="preserve"> 3.2</w:t>
      </w:r>
      <w:bookmarkEnd w:id="5"/>
    </w:p>
    <w:p w14:paraId="4DD05022" w14:textId="77777777" w:rsidR="00EC6CAF" w:rsidRDefault="00EC6CAF" w:rsidP="00EC6CAF"/>
    <w:p w14:paraId="702C5792" w14:textId="6F87F509" w:rsidR="00EC6CAF" w:rsidRPr="00EC6CAF" w:rsidRDefault="00EC6CAF" w:rsidP="00EC6CAF">
      <w:r w:rsidRPr="00EC6CAF">
        <w:t xml:space="preserve">Dans ce contexte, le pouvoir adjudicateur retient des exigences s’alignant sur les principes du référentiel </w:t>
      </w:r>
      <w:proofErr w:type="spellStart"/>
      <w:r w:rsidRPr="00EC6CAF">
        <w:t>SecNumCloud</w:t>
      </w:r>
      <w:proofErr w:type="spellEnd"/>
      <w:r w:rsidRPr="00EC6CAF">
        <w:t xml:space="preserve"> 3.2, notamment en matière :</w:t>
      </w:r>
    </w:p>
    <w:p w14:paraId="70287F03" w14:textId="77777777" w:rsidR="00EC6CAF" w:rsidRPr="00EC6CAF" w:rsidRDefault="00EC6CAF" w:rsidP="00EC6CAF">
      <w:pPr>
        <w:numPr>
          <w:ilvl w:val="0"/>
          <w:numId w:val="135"/>
        </w:numPr>
      </w:pPr>
      <w:proofErr w:type="gramStart"/>
      <w:r w:rsidRPr="00EC6CAF">
        <w:t>de</w:t>
      </w:r>
      <w:proofErr w:type="gramEnd"/>
      <w:r w:rsidRPr="00EC6CAF">
        <w:t xml:space="preserve"> maîtrise capitalistique et de gouvernance de l’opérateur ;</w:t>
      </w:r>
    </w:p>
    <w:p w14:paraId="5C9D8369" w14:textId="77777777" w:rsidR="00EC6CAF" w:rsidRPr="00EC6CAF" w:rsidRDefault="00EC6CAF" w:rsidP="00EC6CAF">
      <w:pPr>
        <w:numPr>
          <w:ilvl w:val="0"/>
          <w:numId w:val="135"/>
        </w:numPr>
      </w:pPr>
      <w:proofErr w:type="gramStart"/>
      <w:r w:rsidRPr="00EC6CAF">
        <w:t>d’immunité</w:t>
      </w:r>
      <w:proofErr w:type="gramEnd"/>
      <w:r w:rsidRPr="00EC6CAF">
        <w:t xml:space="preserve"> juridique vis-à-vis de législations extraterritoriales incompatibles avec le droit européen ;</w:t>
      </w:r>
    </w:p>
    <w:p w14:paraId="21C72D96" w14:textId="77777777" w:rsidR="00EC6CAF" w:rsidRPr="00EC6CAF" w:rsidRDefault="00EC6CAF" w:rsidP="00EC6CAF">
      <w:pPr>
        <w:numPr>
          <w:ilvl w:val="0"/>
          <w:numId w:val="135"/>
        </w:numPr>
      </w:pPr>
      <w:proofErr w:type="gramStart"/>
      <w:r w:rsidRPr="00EC6CAF">
        <w:t>de</w:t>
      </w:r>
      <w:proofErr w:type="gramEnd"/>
      <w:r w:rsidRPr="00EC6CAF">
        <w:t xml:space="preserve"> contrôle effectif de la chaîne de sous-traitance ;</w:t>
      </w:r>
    </w:p>
    <w:p w14:paraId="712C902E" w14:textId="77777777" w:rsidR="00EC6CAF" w:rsidRPr="00EC6CAF" w:rsidRDefault="00EC6CAF" w:rsidP="00EC6CAF">
      <w:pPr>
        <w:numPr>
          <w:ilvl w:val="0"/>
          <w:numId w:val="135"/>
        </w:numPr>
      </w:pPr>
      <w:proofErr w:type="gramStart"/>
      <w:r w:rsidRPr="00EC6CAF">
        <w:t>de</w:t>
      </w:r>
      <w:proofErr w:type="gramEnd"/>
      <w:r w:rsidRPr="00EC6CAF">
        <w:t xml:space="preserve"> sécurité opérationnelle et organisationnelle renforcée.</w:t>
      </w:r>
    </w:p>
    <w:p w14:paraId="55A439DC" w14:textId="77777777" w:rsidR="00EC6CAF" w:rsidRPr="00EC6CAF" w:rsidRDefault="00EC6CAF" w:rsidP="00EC6CAF">
      <w:r w:rsidRPr="00EC6CAF">
        <w:t>Ces exigences sont considérées comme </w:t>
      </w:r>
      <w:r w:rsidRPr="00EC6CAF">
        <w:rPr>
          <w:b/>
          <w:bCs/>
        </w:rPr>
        <w:t>nécessaires et proportionnées</w:t>
      </w:r>
      <w:r w:rsidRPr="00EC6CAF">
        <w:t> au regard :</w:t>
      </w:r>
    </w:p>
    <w:p w14:paraId="184C7E39" w14:textId="77777777" w:rsidR="00EC6CAF" w:rsidRPr="00EC6CAF" w:rsidRDefault="00EC6CAF" w:rsidP="00EC6CAF">
      <w:pPr>
        <w:numPr>
          <w:ilvl w:val="0"/>
          <w:numId w:val="136"/>
        </w:numPr>
      </w:pPr>
      <w:proofErr w:type="gramStart"/>
      <w:r w:rsidRPr="00EC6CAF">
        <w:t>de</w:t>
      </w:r>
      <w:proofErr w:type="gramEnd"/>
      <w:r w:rsidRPr="00EC6CAF">
        <w:t xml:space="preserve"> la nature des données traitées ;</w:t>
      </w:r>
    </w:p>
    <w:p w14:paraId="49930741" w14:textId="77777777" w:rsidR="00EC6CAF" w:rsidRPr="00EC6CAF" w:rsidRDefault="00EC6CAF" w:rsidP="00EC6CAF">
      <w:pPr>
        <w:numPr>
          <w:ilvl w:val="0"/>
          <w:numId w:val="136"/>
        </w:numPr>
      </w:pPr>
      <w:proofErr w:type="gramStart"/>
      <w:r w:rsidRPr="00EC6CAF">
        <w:t>de</w:t>
      </w:r>
      <w:proofErr w:type="gramEnd"/>
      <w:r w:rsidRPr="00EC6CAF">
        <w:t xml:space="preserve"> la durée et de l’ampleur des traitements envisagés ;</w:t>
      </w:r>
    </w:p>
    <w:p w14:paraId="288A2B72" w14:textId="77777777" w:rsidR="00EC6CAF" w:rsidRPr="00EC6CAF" w:rsidRDefault="00EC6CAF" w:rsidP="00EC6CAF">
      <w:pPr>
        <w:numPr>
          <w:ilvl w:val="0"/>
          <w:numId w:val="136"/>
        </w:numPr>
      </w:pPr>
      <w:proofErr w:type="gramStart"/>
      <w:r w:rsidRPr="00EC6CAF">
        <w:t>de</w:t>
      </w:r>
      <w:proofErr w:type="gramEnd"/>
      <w:r w:rsidRPr="00EC6CAF">
        <w:t xml:space="preserve"> la criticité des usages pour les établissements de santé ;</w:t>
      </w:r>
    </w:p>
    <w:p w14:paraId="57B17E4B" w14:textId="77777777" w:rsidR="00EC6CAF" w:rsidRPr="00EC6CAF" w:rsidRDefault="00EC6CAF" w:rsidP="00EC6CAF">
      <w:pPr>
        <w:numPr>
          <w:ilvl w:val="0"/>
          <w:numId w:val="136"/>
        </w:numPr>
      </w:pPr>
      <w:proofErr w:type="gramStart"/>
      <w:r w:rsidRPr="00EC6CAF">
        <w:t>des</w:t>
      </w:r>
      <w:proofErr w:type="gramEnd"/>
      <w:r w:rsidRPr="00EC6CAF">
        <w:t xml:space="preserve"> responsabilités légales incombant au pouvoir adjudicateur en tant que responsable de traitement ou responsable conjoint.</w:t>
      </w:r>
    </w:p>
    <w:p w14:paraId="4F46E0D5" w14:textId="4E789E47" w:rsidR="00EC6CAF" w:rsidRPr="00EC6CAF" w:rsidRDefault="00EC6CAF" w:rsidP="00EC6CAF"/>
    <w:p w14:paraId="6D2C2032" w14:textId="045CEBE1" w:rsidR="00EC6CAF" w:rsidRPr="00EC6CAF" w:rsidRDefault="00EC6CAF" w:rsidP="00EC6CAF">
      <w:pPr>
        <w:pStyle w:val="Titre2"/>
      </w:pPr>
      <w:bookmarkStart w:id="6" w:name="_Toc217296277"/>
      <w:r w:rsidRPr="00EC6CAF">
        <w:t>Principe de proportionnalité et lien avec l’objet du marché</w:t>
      </w:r>
      <w:bookmarkEnd w:id="6"/>
    </w:p>
    <w:p w14:paraId="50DC0FAE" w14:textId="77777777" w:rsidR="00EC6CAF" w:rsidRPr="00EC6CAF" w:rsidRDefault="00EC6CAF" w:rsidP="00EC6CAF">
      <w:r w:rsidRPr="00EC6CAF">
        <w:t>Les exigences en matière de certification HDS et de garanties capitalistiques renforcées sont </w:t>
      </w:r>
      <w:r w:rsidRPr="00EC6CAF">
        <w:rPr>
          <w:b/>
          <w:bCs/>
        </w:rPr>
        <w:t>directement liées à l’objet du marché</w:t>
      </w:r>
      <w:r w:rsidRPr="00EC6CAF">
        <w:t> et à ses conditions d’exécution.</w:t>
      </w:r>
    </w:p>
    <w:p w14:paraId="2552673F" w14:textId="77777777" w:rsidR="00EC6CAF" w:rsidRPr="00EC6CAF" w:rsidRDefault="00EC6CAF" w:rsidP="00EC6CAF">
      <w:r w:rsidRPr="00EC6CAF">
        <w:t>Elles visent exclusivement à :</w:t>
      </w:r>
    </w:p>
    <w:p w14:paraId="654F97FA" w14:textId="77777777" w:rsidR="00EC6CAF" w:rsidRPr="00EC6CAF" w:rsidRDefault="00EC6CAF" w:rsidP="00EC6CAF">
      <w:pPr>
        <w:numPr>
          <w:ilvl w:val="0"/>
          <w:numId w:val="137"/>
        </w:numPr>
      </w:pPr>
      <w:proofErr w:type="gramStart"/>
      <w:r w:rsidRPr="00EC6CAF">
        <w:t>assurer</w:t>
      </w:r>
      <w:proofErr w:type="gramEnd"/>
      <w:r w:rsidRPr="00EC6CAF">
        <w:t xml:space="preserve"> la conformité réglementaire des traitements ;</w:t>
      </w:r>
    </w:p>
    <w:p w14:paraId="39864596" w14:textId="77777777" w:rsidR="00EC6CAF" w:rsidRPr="00EC6CAF" w:rsidRDefault="00EC6CAF" w:rsidP="00EC6CAF">
      <w:pPr>
        <w:numPr>
          <w:ilvl w:val="0"/>
          <w:numId w:val="137"/>
        </w:numPr>
      </w:pPr>
      <w:proofErr w:type="gramStart"/>
      <w:r w:rsidRPr="00EC6CAF">
        <w:t>protéger</w:t>
      </w:r>
      <w:proofErr w:type="gramEnd"/>
      <w:r w:rsidRPr="00EC6CAF">
        <w:t xml:space="preserve"> efficacement les droits des personnes concernées ;</w:t>
      </w:r>
    </w:p>
    <w:p w14:paraId="6F285751" w14:textId="77777777" w:rsidR="00EC6CAF" w:rsidRPr="00EC6CAF" w:rsidRDefault="00EC6CAF" w:rsidP="00EC6CAF">
      <w:pPr>
        <w:numPr>
          <w:ilvl w:val="0"/>
          <w:numId w:val="137"/>
        </w:numPr>
      </w:pPr>
      <w:proofErr w:type="gramStart"/>
      <w:r w:rsidRPr="00EC6CAF">
        <w:t>garantir</w:t>
      </w:r>
      <w:proofErr w:type="gramEnd"/>
      <w:r w:rsidRPr="00EC6CAF">
        <w:t xml:space="preserve"> la continuité, la sécurité et la souveraineté des systèmes d’information de santé.</w:t>
      </w:r>
    </w:p>
    <w:p w14:paraId="79AAB7BB" w14:textId="77777777" w:rsidR="00EC6CAF" w:rsidRPr="00EC6CAF" w:rsidRDefault="00EC6CAF" w:rsidP="00EC6CAF">
      <w:r w:rsidRPr="00EC6CAF">
        <w:t>À ce titre, elles respectent pleinement les principes de </w:t>
      </w:r>
      <w:r w:rsidRPr="00EC6CAF">
        <w:rPr>
          <w:b/>
          <w:bCs/>
        </w:rPr>
        <w:t>nécessité, de proportionnalité et de non-discrimination</w:t>
      </w:r>
      <w:r w:rsidRPr="00EC6CAF">
        <w:t>, tels qu’issus tant du RGPD que du droit de la commande publique.</w:t>
      </w:r>
    </w:p>
    <w:p w14:paraId="1038F293" w14:textId="77777777" w:rsidR="00EC6CAF" w:rsidRPr="00EC6CAF" w:rsidRDefault="00EC6CAF" w:rsidP="00EC6CAF"/>
    <w:p w14:paraId="3F82F707" w14:textId="54964C2A" w:rsidR="00D006C1" w:rsidRPr="00D006C1" w:rsidRDefault="00D006C1" w:rsidP="00D006C1">
      <w:pPr>
        <w:pStyle w:val="Titre1"/>
      </w:pPr>
      <w:bookmarkStart w:id="7" w:name="_Toc217296278"/>
      <w:r>
        <w:lastRenderedPageBreak/>
        <w:t>Préambule</w:t>
      </w:r>
      <w:r w:rsidRPr="00D006C1">
        <w:t xml:space="preserve"> – Continuité d’activité, résilience systémique et nécessité d’une approche Open Source souveraine</w:t>
      </w:r>
      <w:bookmarkEnd w:id="7"/>
    </w:p>
    <w:p w14:paraId="3E388282" w14:textId="77777777" w:rsidR="00D006C1" w:rsidRDefault="00D006C1" w:rsidP="00D006C1">
      <w:pPr>
        <w:rPr>
          <w:b/>
          <w:bCs/>
        </w:rPr>
      </w:pPr>
    </w:p>
    <w:p w14:paraId="1E4B9BB1" w14:textId="576AFB53" w:rsidR="00D006C1" w:rsidRPr="00D006C1" w:rsidRDefault="00D006C1" w:rsidP="00D006C1">
      <w:pPr>
        <w:pStyle w:val="Titre2"/>
      </w:pPr>
      <w:bookmarkStart w:id="8" w:name="_Toc217296279"/>
      <w:r w:rsidRPr="00D006C1">
        <w:t>Contexte de dépendance technologique et enjeux pour le secteur sanitaire</w:t>
      </w:r>
      <w:bookmarkEnd w:id="8"/>
    </w:p>
    <w:p w14:paraId="55A0881A" w14:textId="0B332D01" w:rsidR="00D006C1" w:rsidRPr="00D006C1" w:rsidRDefault="00D006C1" w:rsidP="00D006C1">
      <w:r w:rsidRPr="00D006C1">
        <w:t>Les systèmes d’information des établissements sanitaires français reposent aujourd’hui de manière majoritaire sur des </w:t>
      </w:r>
      <w:r w:rsidRPr="00D006C1">
        <w:rPr>
          <w:b/>
          <w:bCs/>
        </w:rPr>
        <w:t>écosystèmes technologiques propriétaires fortement intégrés</w:t>
      </w:r>
      <w:r w:rsidRPr="00D006C1">
        <w:t>, en particulier autour des offres Microsoft</w:t>
      </w:r>
      <w:r>
        <w:t>,</w:t>
      </w:r>
      <w:r w:rsidR="00F3734A">
        <w:t xml:space="preserve"> </w:t>
      </w:r>
      <w:r w:rsidRPr="00D006C1">
        <w:t>Oracle</w:t>
      </w:r>
      <w:r>
        <w:t xml:space="preserve"> et </w:t>
      </w:r>
      <w:proofErr w:type="spellStart"/>
      <w:r>
        <w:t>B</w:t>
      </w:r>
      <w:r w:rsidR="00F3734A">
        <w:t>r</w:t>
      </w:r>
      <w:r>
        <w:t>oadcom</w:t>
      </w:r>
      <w:proofErr w:type="spellEnd"/>
      <w:r w:rsidR="00F3734A">
        <w:t>/</w:t>
      </w:r>
      <w:r>
        <w:t>VMWare</w:t>
      </w:r>
      <w:r w:rsidRPr="00D006C1">
        <w:t>, tant pour les infrastructures que pour les couches applicatives, d’annuaire, d’authentification, de virtualisation et de bases de données.</w:t>
      </w:r>
    </w:p>
    <w:p w14:paraId="0A922D22" w14:textId="77777777" w:rsidR="00D006C1" w:rsidRPr="00D006C1" w:rsidRDefault="00D006C1" w:rsidP="00D006C1">
      <w:r w:rsidRPr="00D006C1">
        <w:t>Cette concentration technologique, si elle a permis des gains d’industrialisation, engendre néanmoins une </w:t>
      </w:r>
      <w:r w:rsidRPr="00D006C1">
        <w:rPr>
          <w:b/>
          <w:bCs/>
        </w:rPr>
        <w:t>dépendance systémique</w:t>
      </w:r>
      <w:r w:rsidRPr="00D006C1">
        <w:t> caractérisée par :</w:t>
      </w:r>
    </w:p>
    <w:p w14:paraId="24DA231B" w14:textId="77777777" w:rsidR="00D006C1" w:rsidRPr="00D006C1" w:rsidRDefault="00D006C1" w:rsidP="00D006C1">
      <w:pPr>
        <w:numPr>
          <w:ilvl w:val="0"/>
          <w:numId w:val="138"/>
        </w:numPr>
      </w:pPr>
      <w:proofErr w:type="gramStart"/>
      <w:r w:rsidRPr="00D006C1">
        <w:t>l’usage</w:t>
      </w:r>
      <w:proofErr w:type="gramEnd"/>
      <w:r w:rsidRPr="00D006C1">
        <w:t xml:space="preserve"> de </w:t>
      </w:r>
      <w:r w:rsidRPr="00D006C1">
        <w:rPr>
          <w:b/>
          <w:bCs/>
        </w:rPr>
        <w:t>technologies homogènes</w:t>
      </w:r>
      <w:r w:rsidRPr="00D006C1">
        <w:t> sur un très grand nombre d’établissements ;</w:t>
      </w:r>
    </w:p>
    <w:p w14:paraId="5F818DA9" w14:textId="77777777" w:rsidR="00D006C1" w:rsidRPr="00D006C1" w:rsidRDefault="00D006C1" w:rsidP="00D006C1">
      <w:pPr>
        <w:numPr>
          <w:ilvl w:val="0"/>
          <w:numId w:val="138"/>
        </w:numPr>
      </w:pPr>
      <w:proofErr w:type="gramStart"/>
      <w:r w:rsidRPr="00D006C1">
        <w:t>la</w:t>
      </w:r>
      <w:proofErr w:type="gramEnd"/>
      <w:r w:rsidRPr="00D006C1">
        <w:t xml:space="preserve"> centralisation des mécanismes d’administration et d’authentification ;</w:t>
      </w:r>
    </w:p>
    <w:p w14:paraId="082477D8" w14:textId="77777777" w:rsidR="00D006C1" w:rsidRPr="00D006C1" w:rsidRDefault="00D006C1" w:rsidP="00D006C1">
      <w:pPr>
        <w:numPr>
          <w:ilvl w:val="0"/>
          <w:numId w:val="138"/>
        </w:numPr>
      </w:pPr>
      <w:proofErr w:type="gramStart"/>
      <w:r w:rsidRPr="00D006C1">
        <w:t>le</w:t>
      </w:r>
      <w:proofErr w:type="gramEnd"/>
      <w:r w:rsidRPr="00D006C1">
        <w:t xml:space="preserve"> recours massif à des </w:t>
      </w:r>
      <w:r w:rsidRPr="00D006C1">
        <w:rPr>
          <w:b/>
          <w:bCs/>
        </w:rPr>
        <w:t>datacenters et plateformes cloud reposant sur les mêmes socles techniques</w:t>
      </w:r>
      <w:r w:rsidRPr="00D006C1">
        <w:t>.</w:t>
      </w:r>
    </w:p>
    <w:p w14:paraId="7A165F13" w14:textId="77777777" w:rsidR="00D006C1" w:rsidRPr="00D006C1" w:rsidRDefault="00D006C1" w:rsidP="00D006C1">
      <w:r w:rsidRPr="00D006C1">
        <w:t>Dans un contexte hospitalier, cette homogénéité constitue un </w:t>
      </w:r>
      <w:r w:rsidRPr="00D006C1">
        <w:rPr>
          <w:b/>
          <w:bCs/>
        </w:rPr>
        <w:t>facteur de vulnérabilité collective</w:t>
      </w:r>
      <w:r w:rsidRPr="00D006C1">
        <w:t>, incompatible avec les exigences de continuité d’activité et de résilience à long terme.</w:t>
      </w:r>
    </w:p>
    <w:p w14:paraId="0943BA6D" w14:textId="28BF0037" w:rsidR="00D006C1" w:rsidRPr="00D006C1" w:rsidRDefault="00D006C1" w:rsidP="00D006C1">
      <w:pPr>
        <w:pStyle w:val="Titre2"/>
      </w:pPr>
      <w:bookmarkStart w:id="9" w:name="_Toc217296280"/>
      <w:r w:rsidRPr="00D006C1">
        <w:t>Limites des PCA fondés sur des écosystèmes technologiques dominants</w:t>
      </w:r>
      <w:bookmarkEnd w:id="9"/>
    </w:p>
    <w:p w14:paraId="06539D66" w14:textId="77777777" w:rsidR="00D006C1" w:rsidRPr="00D006C1" w:rsidRDefault="00D006C1" w:rsidP="00D006C1">
      <w:r w:rsidRPr="00D006C1">
        <w:t>Un Plan de Continuité d’Activité reposant sur les </w:t>
      </w:r>
      <w:r w:rsidRPr="00D006C1">
        <w:rPr>
          <w:b/>
          <w:bCs/>
        </w:rPr>
        <w:t>mêmes technologies, les mêmes éditeurs et les mêmes plateformes cloud</w:t>
      </w:r>
      <w:r w:rsidRPr="00D006C1">
        <w:t> que celles utilisées quotidiennement par les établissements ne permet pas de couvrir les scénarios de défaillance systémique, notamment :</w:t>
      </w:r>
    </w:p>
    <w:p w14:paraId="50CA1590" w14:textId="77777777" w:rsidR="00D006C1" w:rsidRPr="00D006C1" w:rsidRDefault="00D006C1" w:rsidP="00D006C1">
      <w:pPr>
        <w:numPr>
          <w:ilvl w:val="0"/>
          <w:numId w:val="139"/>
        </w:numPr>
      </w:pPr>
      <w:proofErr w:type="gramStart"/>
      <w:r w:rsidRPr="00D006C1">
        <w:t>défaillance</w:t>
      </w:r>
      <w:proofErr w:type="gramEnd"/>
      <w:r w:rsidRPr="00D006C1">
        <w:t xml:space="preserve"> logicielle globale liée à une mise à jour centralisée ;</w:t>
      </w:r>
    </w:p>
    <w:p w14:paraId="73AA2866" w14:textId="77777777" w:rsidR="00D006C1" w:rsidRPr="00D006C1" w:rsidRDefault="00D006C1" w:rsidP="00D006C1">
      <w:pPr>
        <w:numPr>
          <w:ilvl w:val="0"/>
          <w:numId w:val="139"/>
        </w:numPr>
      </w:pPr>
      <w:proofErr w:type="gramStart"/>
      <w:r w:rsidRPr="00D006C1">
        <w:t>indisponibilité</w:t>
      </w:r>
      <w:proofErr w:type="gramEnd"/>
      <w:r w:rsidRPr="00D006C1">
        <w:t xml:space="preserve"> étendue d’un service transverse critique (authentification, DNS, supervision) ;</w:t>
      </w:r>
    </w:p>
    <w:p w14:paraId="61DCD141" w14:textId="77777777" w:rsidR="00D006C1" w:rsidRPr="00D006C1" w:rsidRDefault="00D006C1" w:rsidP="00D006C1">
      <w:pPr>
        <w:numPr>
          <w:ilvl w:val="0"/>
          <w:numId w:val="139"/>
        </w:numPr>
      </w:pPr>
      <w:proofErr w:type="gramStart"/>
      <w:r w:rsidRPr="00D006C1">
        <w:t>incident</w:t>
      </w:r>
      <w:proofErr w:type="gramEnd"/>
      <w:r w:rsidRPr="00D006C1">
        <w:t xml:space="preserve"> majeur affectant une plateforme cloud largement mutualisée ;</w:t>
      </w:r>
    </w:p>
    <w:p w14:paraId="6F54A2B9" w14:textId="77777777" w:rsidR="00D006C1" w:rsidRPr="00D006C1" w:rsidRDefault="00D006C1" w:rsidP="00D006C1">
      <w:pPr>
        <w:numPr>
          <w:ilvl w:val="0"/>
          <w:numId w:val="139"/>
        </w:numPr>
      </w:pPr>
      <w:proofErr w:type="gramStart"/>
      <w:r w:rsidRPr="00D006C1">
        <w:t>vulnérabilité</w:t>
      </w:r>
      <w:proofErr w:type="gramEnd"/>
      <w:r w:rsidRPr="00D006C1">
        <w:t xml:space="preserve"> de sécurité exploitée à grande échelle sur un socle homogène.</w:t>
      </w:r>
    </w:p>
    <w:p w14:paraId="1CF37391" w14:textId="77777777" w:rsidR="00D006C1" w:rsidRPr="00D006C1" w:rsidRDefault="00D006C1" w:rsidP="00D006C1">
      <w:r w:rsidRPr="00D006C1">
        <w:t>Dans ces scénarios, la redondance géographique ou logique ne suffit plus : la dépendance à un </w:t>
      </w:r>
      <w:r w:rsidRPr="00D006C1">
        <w:rPr>
          <w:b/>
          <w:bCs/>
        </w:rPr>
        <w:t>même écosystème technologique</w:t>
      </w:r>
      <w:r w:rsidRPr="00D006C1">
        <w:t> peut entraîner une </w:t>
      </w:r>
      <w:r w:rsidRPr="00D006C1">
        <w:rPr>
          <w:b/>
          <w:bCs/>
        </w:rPr>
        <w:t>indisponibilité simultanée</w:t>
      </w:r>
      <w:r w:rsidRPr="00D006C1">
        <w:t> des environnements de production et de secours.</w:t>
      </w:r>
    </w:p>
    <w:p w14:paraId="42A54BEE" w14:textId="3927B12B" w:rsidR="00D006C1" w:rsidRPr="00D006C1" w:rsidRDefault="00D006C1" w:rsidP="00D006C1"/>
    <w:p w14:paraId="5A5EC386" w14:textId="42C48AF9" w:rsidR="00D006C1" w:rsidRPr="00D006C1" w:rsidRDefault="00D006C1" w:rsidP="00D006C1">
      <w:pPr>
        <w:pStyle w:val="Titre2"/>
      </w:pPr>
      <w:bookmarkStart w:id="10" w:name="_Toc217296281"/>
      <w:r w:rsidRPr="00D006C1">
        <w:lastRenderedPageBreak/>
        <w:t>Principe de diversification systémique par l’Open Source souverain</w:t>
      </w:r>
      <w:bookmarkEnd w:id="10"/>
    </w:p>
    <w:p w14:paraId="7EDF637B" w14:textId="77777777" w:rsidR="00F3734A" w:rsidRDefault="00F3734A" w:rsidP="00D006C1"/>
    <w:p w14:paraId="007FD243" w14:textId="45523C48" w:rsidR="00D006C1" w:rsidRPr="00D006C1" w:rsidRDefault="00D006C1" w:rsidP="00D006C1">
      <w:r w:rsidRPr="00D006C1">
        <w:t>Afin de répondre à ces risques, le pouvoir adjudicateur considère que la continuité d’activité dans le secteur sanitaire nécessite une </w:t>
      </w:r>
      <w:r w:rsidRPr="00D006C1">
        <w:rPr>
          <w:b/>
          <w:bCs/>
        </w:rPr>
        <w:t>rupture technologique volontaire</w:t>
      </w:r>
      <w:r w:rsidRPr="00D006C1">
        <w:t>, fondée sur des </w:t>
      </w:r>
      <w:r w:rsidRPr="00D006C1">
        <w:rPr>
          <w:b/>
          <w:bCs/>
        </w:rPr>
        <w:t>socles Open Source souverains</w:t>
      </w:r>
      <w:r w:rsidRPr="00D006C1">
        <w:t>, distincts des environnements majoritairement déployés dans les établissements.</w:t>
      </w:r>
    </w:p>
    <w:p w14:paraId="42B1FB01" w14:textId="77777777" w:rsidR="00D006C1" w:rsidRPr="00D006C1" w:rsidRDefault="00D006C1" w:rsidP="00D006C1">
      <w:r w:rsidRPr="00D006C1">
        <w:t>Cette approche repose sur les principes suivants :</w:t>
      </w:r>
    </w:p>
    <w:p w14:paraId="40F724B7" w14:textId="77777777" w:rsidR="00D006C1" w:rsidRPr="00D006C1" w:rsidRDefault="00D006C1" w:rsidP="00D006C1">
      <w:pPr>
        <w:numPr>
          <w:ilvl w:val="0"/>
          <w:numId w:val="140"/>
        </w:numPr>
      </w:pPr>
      <w:proofErr w:type="gramStart"/>
      <w:r w:rsidRPr="00D006C1">
        <w:t>utilisation</w:t>
      </w:r>
      <w:proofErr w:type="gramEnd"/>
      <w:r w:rsidRPr="00D006C1">
        <w:t xml:space="preserve"> de </w:t>
      </w:r>
      <w:r w:rsidRPr="00D006C1">
        <w:rPr>
          <w:b/>
          <w:bCs/>
        </w:rPr>
        <w:t>technologies Open Source maîtrisées</w:t>
      </w:r>
      <w:r w:rsidRPr="00D006C1">
        <w:t>, auditables et interopérables ;</w:t>
      </w:r>
    </w:p>
    <w:p w14:paraId="64484D21" w14:textId="77777777" w:rsidR="00D006C1" w:rsidRPr="00D006C1" w:rsidRDefault="00D006C1" w:rsidP="00D006C1">
      <w:pPr>
        <w:numPr>
          <w:ilvl w:val="0"/>
          <w:numId w:val="140"/>
        </w:numPr>
      </w:pPr>
      <w:proofErr w:type="gramStart"/>
      <w:r w:rsidRPr="00D006C1">
        <w:t>indépendance</w:t>
      </w:r>
      <w:proofErr w:type="gramEnd"/>
      <w:r w:rsidRPr="00D006C1">
        <w:t xml:space="preserve"> vis-à-vis des chaînes de dépendance propriétaires dominantes ;</w:t>
      </w:r>
    </w:p>
    <w:p w14:paraId="44C3E439" w14:textId="77777777" w:rsidR="00D006C1" w:rsidRPr="00D006C1" w:rsidRDefault="00D006C1" w:rsidP="00D006C1">
      <w:pPr>
        <w:numPr>
          <w:ilvl w:val="0"/>
          <w:numId w:val="140"/>
        </w:numPr>
      </w:pPr>
      <w:proofErr w:type="gramStart"/>
      <w:r w:rsidRPr="00D006C1">
        <w:t>capacité</w:t>
      </w:r>
      <w:proofErr w:type="gramEnd"/>
      <w:r w:rsidRPr="00D006C1">
        <w:t xml:space="preserve"> à opérer des environnements critiques sans dépendance à des mécanismes d’activation, de licence ou de contrôle centralisé ;</w:t>
      </w:r>
    </w:p>
    <w:p w14:paraId="2A173480" w14:textId="77777777" w:rsidR="00D006C1" w:rsidRPr="00D006C1" w:rsidRDefault="00D006C1" w:rsidP="00D006C1">
      <w:pPr>
        <w:numPr>
          <w:ilvl w:val="0"/>
          <w:numId w:val="140"/>
        </w:numPr>
      </w:pPr>
      <w:proofErr w:type="gramStart"/>
      <w:r w:rsidRPr="00D006C1">
        <w:t>diversification</w:t>
      </w:r>
      <w:proofErr w:type="gramEnd"/>
      <w:r w:rsidRPr="00D006C1">
        <w:t xml:space="preserve"> effective des stacks logicielles, des outils d’administration et des modes d’exploitation.</w:t>
      </w:r>
    </w:p>
    <w:p w14:paraId="5745EB84" w14:textId="77777777" w:rsidR="00D006C1" w:rsidRPr="00D006C1" w:rsidRDefault="00D006C1" w:rsidP="00D006C1">
      <w:r w:rsidRPr="00D006C1">
        <w:t>L’objectif n’est pas l’exclusion de technologies existantes, mais la constitution d’un </w:t>
      </w:r>
      <w:r w:rsidRPr="00D006C1">
        <w:rPr>
          <w:b/>
          <w:bCs/>
        </w:rPr>
        <w:t>socle alternatif résilient</w:t>
      </w:r>
      <w:r w:rsidRPr="00D006C1">
        <w:t>, capable de prendre le relais en cas de défaillance majeure des environnements dominants.</w:t>
      </w:r>
    </w:p>
    <w:p w14:paraId="3068F8B3" w14:textId="58F98777" w:rsidR="00D006C1" w:rsidRPr="00D006C1" w:rsidRDefault="00D006C1" w:rsidP="00D006C1"/>
    <w:p w14:paraId="4619CB63" w14:textId="77CEB652" w:rsidR="00D006C1" w:rsidRPr="00D006C1" w:rsidRDefault="00D006C1" w:rsidP="00D006C1">
      <w:pPr>
        <w:pStyle w:val="Titre2"/>
      </w:pPr>
      <w:bookmarkStart w:id="11" w:name="_Toc217296282"/>
      <w:r w:rsidRPr="00D006C1">
        <w:t>Hébergement sur des datacenters distincts et non corrélés</w:t>
      </w:r>
      <w:bookmarkEnd w:id="11"/>
    </w:p>
    <w:p w14:paraId="669C5F11" w14:textId="77777777" w:rsidR="00D006C1" w:rsidRPr="00D006C1" w:rsidRDefault="00D006C1" w:rsidP="00D006C1">
      <w:r w:rsidRPr="00D006C1">
        <w:t>Dans cette logique, le PCA attendu doit s’appuyer sur des </w:t>
      </w:r>
      <w:r w:rsidRPr="00D006C1">
        <w:rPr>
          <w:b/>
          <w:bCs/>
        </w:rPr>
        <w:t>datacenters distincts</w:t>
      </w:r>
      <w:r w:rsidRPr="00D006C1">
        <w:t>, répondant aux critères suivants :</w:t>
      </w:r>
    </w:p>
    <w:p w14:paraId="17F801AB" w14:textId="77777777" w:rsidR="00D006C1" w:rsidRPr="00D006C1" w:rsidRDefault="00D006C1" w:rsidP="00D006C1">
      <w:pPr>
        <w:numPr>
          <w:ilvl w:val="0"/>
          <w:numId w:val="141"/>
        </w:numPr>
      </w:pPr>
      <w:proofErr w:type="gramStart"/>
      <w:r w:rsidRPr="00D006C1">
        <w:t>séparation</w:t>
      </w:r>
      <w:proofErr w:type="gramEnd"/>
      <w:r w:rsidRPr="00D006C1">
        <w:t xml:space="preserve"> physique et logique vis-à-vis des plateformes massivement utilisées par les établissements sanitaires ;</w:t>
      </w:r>
    </w:p>
    <w:p w14:paraId="2064C594" w14:textId="77777777" w:rsidR="00D006C1" w:rsidRPr="00D006C1" w:rsidRDefault="00D006C1" w:rsidP="00D006C1">
      <w:pPr>
        <w:numPr>
          <w:ilvl w:val="0"/>
          <w:numId w:val="141"/>
        </w:numPr>
      </w:pPr>
      <w:proofErr w:type="gramStart"/>
      <w:r w:rsidRPr="00D006C1">
        <w:t>indépendance</w:t>
      </w:r>
      <w:proofErr w:type="gramEnd"/>
      <w:r w:rsidRPr="00D006C1">
        <w:t xml:space="preserve"> des chaînes d’administration, de supervision et de support ;</w:t>
      </w:r>
    </w:p>
    <w:p w14:paraId="54FC8B0B" w14:textId="77777777" w:rsidR="00D006C1" w:rsidRPr="00D006C1" w:rsidRDefault="00D006C1" w:rsidP="00D006C1">
      <w:pPr>
        <w:numPr>
          <w:ilvl w:val="0"/>
          <w:numId w:val="141"/>
        </w:numPr>
      </w:pPr>
      <w:proofErr w:type="gramStart"/>
      <w:r w:rsidRPr="00D006C1">
        <w:t>conformité</w:t>
      </w:r>
      <w:proofErr w:type="gramEnd"/>
      <w:r w:rsidRPr="00D006C1">
        <w:t xml:space="preserve"> aux exigences HDS et aux référentiels de sécurité applicables ;</w:t>
      </w:r>
    </w:p>
    <w:p w14:paraId="776EFB63" w14:textId="77777777" w:rsidR="00D006C1" w:rsidRPr="00D006C1" w:rsidRDefault="00D006C1" w:rsidP="00D006C1">
      <w:pPr>
        <w:numPr>
          <w:ilvl w:val="0"/>
          <w:numId w:val="141"/>
        </w:numPr>
      </w:pPr>
      <w:proofErr w:type="gramStart"/>
      <w:r w:rsidRPr="00D006C1">
        <w:t>gouvernance</w:t>
      </w:r>
      <w:proofErr w:type="gramEnd"/>
      <w:r w:rsidRPr="00D006C1">
        <w:t xml:space="preserve"> et exploitation sous contrôle européen.</w:t>
      </w:r>
    </w:p>
    <w:p w14:paraId="77AEEF5C" w14:textId="77777777" w:rsidR="00D006C1" w:rsidRPr="00D006C1" w:rsidRDefault="00D006C1" w:rsidP="00D006C1">
      <w:r w:rsidRPr="00D006C1">
        <w:t>Cette séparation vise à éviter toute </w:t>
      </w:r>
      <w:r w:rsidRPr="00D006C1">
        <w:rPr>
          <w:b/>
          <w:bCs/>
        </w:rPr>
        <w:t>corrélation de risques</w:t>
      </w:r>
      <w:r w:rsidRPr="00D006C1">
        <w:t> entre les environnements opérationnels quotidiens des établissements et les environnements de continuité.</w:t>
      </w:r>
    </w:p>
    <w:p w14:paraId="2F2C0CD2" w14:textId="77777777" w:rsidR="00D006C1" w:rsidRDefault="00D006C1" w:rsidP="00D006C1">
      <w:pPr>
        <w:rPr>
          <w:b/>
          <w:bCs/>
        </w:rPr>
      </w:pPr>
    </w:p>
    <w:p w14:paraId="5D1AFC87" w14:textId="45B79716" w:rsidR="00D006C1" w:rsidRPr="00D006C1" w:rsidRDefault="00D006C1" w:rsidP="00D006C1">
      <w:pPr>
        <w:pStyle w:val="Titre2"/>
      </w:pPr>
      <w:bookmarkStart w:id="12" w:name="_Toc217296283"/>
      <w:r w:rsidRPr="00D006C1">
        <w:t>Proximité territoriale et maîtrise des flux réseau</w:t>
      </w:r>
      <w:bookmarkEnd w:id="12"/>
    </w:p>
    <w:p w14:paraId="6F56A24E" w14:textId="77777777" w:rsidR="00D006C1" w:rsidRPr="00D006C1" w:rsidRDefault="00D006C1" w:rsidP="00D006C1">
      <w:r w:rsidRPr="00D006C1">
        <w:t>Le pouvoir adjudicateur attache une importance particulière à la proximité territoriale des infrastructures de continuité avec les établissements sanitaires français.</w:t>
      </w:r>
    </w:p>
    <w:p w14:paraId="699D6D50" w14:textId="77777777" w:rsidR="00D006C1" w:rsidRPr="00D006C1" w:rsidRDefault="00D006C1" w:rsidP="00D006C1">
      <w:r w:rsidRPr="00D006C1">
        <w:lastRenderedPageBreak/>
        <w:t>Les candidats devront démontrer :</w:t>
      </w:r>
    </w:p>
    <w:p w14:paraId="57779451" w14:textId="77777777" w:rsidR="00D006C1" w:rsidRPr="00D006C1" w:rsidRDefault="00D006C1" w:rsidP="00D006C1">
      <w:pPr>
        <w:numPr>
          <w:ilvl w:val="0"/>
          <w:numId w:val="142"/>
        </w:numPr>
      </w:pPr>
      <w:proofErr w:type="gramStart"/>
      <w:r w:rsidRPr="00D006C1">
        <w:t>une</w:t>
      </w:r>
      <w:proofErr w:type="gramEnd"/>
      <w:r w:rsidRPr="00D006C1">
        <w:t> faible latence réseau, compatible avec les usages cliniques et médico-administratifs ;</w:t>
      </w:r>
    </w:p>
    <w:p w14:paraId="2181C3BD" w14:textId="77777777" w:rsidR="00D006C1" w:rsidRPr="00D006C1" w:rsidRDefault="00D006C1" w:rsidP="00D006C1">
      <w:pPr>
        <w:numPr>
          <w:ilvl w:val="0"/>
          <w:numId w:val="142"/>
        </w:numPr>
      </w:pPr>
      <w:proofErr w:type="gramStart"/>
      <w:r w:rsidRPr="00D006C1">
        <w:t>des</w:t>
      </w:r>
      <w:proofErr w:type="gramEnd"/>
      <w:r w:rsidRPr="00D006C1">
        <w:t> liaisons fibre et des équipements réseau diversifiés ;</w:t>
      </w:r>
    </w:p>
    <w:p w14:paraId="0A3EFB1C" w14:textId="77777777" w:rsidR="00D006C1" w:rsidRPr="00D006C1" w:rsidRDefault="00D006C1" w:rsidP="00D006C1">
      <w:pPr>
        <w:numPr>
          <w:ilvl w:val="0"/>
          <w:numId w:val="142"/>
        </w:numPr>
      </w:pPr>
      <w:proofErr w:type="gramStart"/>
      <w:r w:rsidRPr="00D006C1">
        <w:t>l’absence</w:t>
      </w:r>
      <w:proofErr w:type="gramEnd"/>
      <w:r w:rsidRPr="00D006C1">
        <w:t xml:space="preserve"> de dépendance critique à des points de transit internationaux pour les services essentiels.</w:t>
      </w:r>
    </w:p>
    <w:p w14:paraId="2D3425A8" w14:textId="77777777" w:rsidR="00D006C1" w:rsidRPr="00D006C1" w:rsidRDefault="00D006C1" w:rsidP="00D006C1">
      <w:r w:rsidRPr="00D006C1">
        <w:t>Cette proximité contribue à la robustesse opérationnelle, à la prévisibilité des performances et à la capacité de fonctionnement en situation de crise nationale.</w:t>
      </w:r>
    </w:p>
    <w:p w14:paraId="35413664" w14:textId="61159E44" w:rsidR="00D006C1" w:rsidRPr="00D006C1" w:rsidRDefault="00D006C1" w:rsidP="00D006C1">
      <w:pPr>
        <w:pStyle w:val="Titre2"/>
      </w:pPr>
      <w:bookmarkStart w:id="13" w:name="_Toc217296284"/>
      <w:r w:rsidRPr="00D006C1">
        <w:t>Continuité d’activité, souveraineté et maîtrise opérationnelle</w:t>
      </w:r>
      <w:bookmarkEnd w:id="13"/>
    </w:p>
    <w:p w14:paraId="21D070DF" w14:textId="77777777" w:rsidR="00D006C1" w:rsidRPr="00D006C1" w:rsidRDefault="00D006C1" w:rsidP="00D006C1">
      <w:r w:rsidRPr="00D006C1">
        <w:t>Le recours à un socle Open Source souverain permet :</w:t>
      </w:r>
    </w:p>
    <w:p w14:paraId="5486ECFB" w14:textId="77777777" w:rsidR="00D006C1" w:rsidRPr="00D006C1" w:rsidRDefault="00D006C1" w:rsidP="00D006C1">
      <w:pPr>
        <w:numPr>
          <w:ilvl w:val="0"/>
          <w:numId w:val="143"/>
        </w:numPr>
      </w:pPr>
      <w:proofErr w:type="gramStart"/>
      <w:r w:rsidRPr="00D006C1">
        <w:t>une</w:t>
      </w:r>
      <w:proofErr w:type="gramEnd"/>
      <w:r w:rsidRPr="00D006C1">
        <w:t> maîtrise complète des mécanismes de continuité ;</w:t>
      </w:r>
    </w:p>
    <w:p w14:paraId="573E4E72" w14:textId="77777777" w:rsidR="00D006C1" w:rsidRPr="00D006C1" w:rsidRDefault="00D006C1" w:rsidP="00D006C1">
      <w:pPr>
        <w:numPr>
          <w:ilvl w:val="0"/>
          <w:numId w:val="143"/>
        </w:numPr>
      </w:pPr>
      <w:proofErr w:type="gramStart"/>
      <w:r w:rsidRPr="00D006C1">
        <w:t>une</w:t>
      </w:r>
      <w:proofErr w:type="gramEnd"/>
      <w:r w:rsidRPr="00D006C1">
        <w:t xml:space="preserve"> capacité d’adaptation rapide en cas de crise ;</w:t>
      </w:r>
    </w:p>
    <w:p w14:paraId="0C544F86" w14:textId="77777777" w:rsidR="00D006C1" w:rsidRPr="00D006C1" w:rsidRDefault="00D006C1" w:rsidP="00D006C1">
      <w:pPr>
        <w:numPr>
          <w:ilvl w:val="0"/>
          <w:numId w:val="143"/>
        </w:numPr>
      </w:pPr>
      <w:proofErr w:type="gramStart"/>
      <w:r w:rsidRPr="00D006C1">
        <w:t>une</w:t>
      </w:r>
      <w:proofErr w:type="gramEnd"/>
      <w:r w:rsidRPr="00D006C1">
        <w:t xml:space="preserve"> transparence accrue sur les mécanismes de sécurité et de bascule ;</w:t>
      </w:r>
    </w:p>
    <w:p w14:paraId="197B6E92" w14:textId="77777777" w:rsidR="00D006C1" w:rsidRPr="00D006C1" w:rsidRDefault="00D006C1" w:rsidP="00D006C1">
      <w:pPr>
        <w:numPr>
          <w:ilvl w:val="0"/>
          <w:numId w:val="143"/>
        </w:numPr>
      </w:pPr>
      <w:proofErr w:type="gramStart"/>
      <w:r w:rsidRPr="00D006C1">
        <w:t>une</w:t>
      </w:r>
      <w:proofErr w:type="gramEnd"/>
      <w:r w:rsidRPr="00D006C1">
        <w:t xml:space="preserve"> limitation des risques juridiques et contractuels.</w:t>
      </w:r>
    </w:p>
    <w:p w14:paraId="2F4D94EE" w14:textId="77777777" w:rsidR="00D006C1" w:rsidRPr="00D006C1" w:rsidRDefault="00D006C1" w:rsidP="00D006C1">
      <w:r w:rsidRPr="00D006C1">
        <w:t>Dans le contexte hospitalier, la continuité d’activité ne peut reposer exclusivement sur des plateformes industrielles globales, mais doit intégrer des capacités autonomes, maîtrisées et pérennes, compatibles avec les exigences de souveraineté numérique.</w:t>
      </w:r>
    </w:p>
    <w:p w14:paraId="4E5749A6" w14:textId="49235C74" w:rsidR="00D006C1" w:rsidRPr="00D006C1" w:rsidRDefault="00D006C1" w:rsidP="00D006C1"/>
    <w:p w14:paraId="05B14152" w14:textId="6C9E9852" w:rsidR="00D006C1" w:rsidRPr="00D006C1" w:rsidRDefault="00D006C1" w:rsidP="00D006C1">
      <w:pPr>
        <w:pStyle w:val="Titre2"/>
      </w:pPr>
      <w:bookmarkStart w:id="14" w:name="_Toc217296285"/>
      <w:r w:rsidRPr="00D006C1">
        <w:t>Proportionnalité et finalité des exigences</w:t>
      </w:r>
      <w:bookmarkEnd w:id="14"/>
    </w:p>
    <w:p w14:paraId="7C239C5C" w14:textId="77777777" w:rsidR="00D006C1" w:rsidRPr="00D006C1" w:rsidRDefault="00D006C1" w:rsidP="00D006C1">
      <w:r w:rsidRPr="00D006C1">
        <w:t>Les exigences formulées au présent article sont directement liées :</w:t>
      </w:r>
    </w:p>
    <w:p w14:paraId="7D3270C0" w14:textId="77777777" w:rsidR="00D006C1" w:rsidRPr="00D006C1" w:rsidRDefault="00D006C1" w:rsidP="00D006C1">
      <w:pPr>
        <w:numPr>
          <w:ilvl w:val="0"/>
          <w:numId w:val="144"/>
        </w:numPr>
      </w:pPr>
      <w:proofErr w:type="gramStart"/>
      <w:r w:rsidRPr="00D006C1">
        <w:t>à</w:t>
      </w:r>
      <w:proofErr w:type="gramEnd"/>
      <w:r w:rsidRPr="00D006C1">
        <w:t xml:space="preserve"> la criticité des missions hospitalières ;</w:t>
      </w:r>
    </w:p>
    <w:p w14:paraId="131C755B" w14:textId="77777777" w:rsidR="00D006C1" w:rsidRPr="00D006C1" w:rsidRDefault="00D006C1" w:rsidP="00D006C1">
      <w:pPr>
        <w:numPr>
          <w:ilvl w:val="0"/>
          <w:numId w:val="144"/>
        </w:numPr>
      </w:pPr>
      <w:proofErr w:type="gramStart"/>
      <w:r w:rsidRPr="00D006C1">
        <w:t>à</w:t>
      </w:r>
      <w:proofErr w:type="gramEnd"/>
      <w:r w:rsidRPr="00D006C1">
        <w:t xml:space="preserve"> la sensibilité des données traitées ;</w:t>
      </w:r>
    </w:p>
    <w:p w14:paraId="45CEE46C" w14:textId="77777777" w:rsidR="00D006C1" w:rsidRPr="00D006C1" w:rsidRDefault="00D006C1" w:rsidP="00D006C1">
      <w:pPr>
        <w:numPr>
          <w:ilvl w:val="0"/>
          <w:numId w:val="144"/>
        </w:numPr>
      </w:pPr>
      <w:proofErr w:type="gramStart"/>
      <w:r w:rsidRPr="00D006C1">
        <w:t>aux</w:t>
      </w:r>
      <w:proofErr w:type="gramEnd"/>
      <w:r w:rsidRPr="00D006C1">
        <w:t xml:space="preserve"> obligations réglementaires en matière de sécurité et de continuité.</w:t>
      </w:r>
    </w:p>
    <w:p w14:paraId="2D1DDE33" w14:textId="77777777" w:rsidR="00D006C1" w:rsidRPr="00D006C1" w:rsidRDefault="00D006C1" w:rsidP="00D006C1">
      <w:r w:rsidRPr="00D006C1">
        <w:t>Elles visent à garantir que le PCA ne constitue pas une simple redondance technique, mais une </w:t>
      </w:r>
      <w:r w:rsidRPr="00D006C1">
        <w:rPr>
          <w:b/>
          <w:bCs/>
        </w:rPr>
        <w:t>véritable stratégie de résilience</w:t>
      </w:r>
      <w:r w:rsidRPr="00D006C1">
        <w:t>, reposant sur la diversification technologique et l’Open Source souverain comme leviers de sécurité collective.</w:t>
      </w:r>
    </w:p>
    <w:p w14:paraId="3FC5230C" w14:textId="77777777" w:rsidR="00D006C1" w:rsidRDefault="00D006C1" w:rsidP="00D006C1"/>
    <w:p w14:paraId="51DE1E19" w14:textId="203F845A" w:rsidR="00646AF6" w:rsidRPr="00186630" w:rsidRDefault="0001473B" w:rsidP="00186630">
      <w:pPr>
        <w:pStyle w:val="Titre1"/>
      </w:pPr>
      <w:bookmarkStart w:id="15" w:name="_Toc217296286"/>
      <w:r>
        <w:lastRenderedPageBreak/>
        <w:t xml:space="preserve">Article préliminaire - </w:t>
      </w:r>
      <w:r w:rsidR="00646AF6" w:rsidRPr="00186630">
        <w:t>Exigences minimales de la solution ALTERNATIVE</w:t>
      </w:r>
      <w:bookmarkEnd w:id="15"/>
    </w:p>
    <w:p w14:paraId="5805045F" w14:textId="77777777" w:rsidR="00186630" w:rsidRDefault="00186630" w:rsidP="00646AF6"/>
    <w:p w14:paraId="0B6D843B" w14:textId="588B34A7" w:rsidR="00D36011" w:rsidRDefault="00D36011" w:rsidP="001349ED">
      <w:pPr>
        <w:pStyle w:val="Titre2"/>
        <w:jc w:val="both"/>
      </w:pPr>
      <w:bookmarkStart w:id="16" w:name="_Toc217296287"/>
      <w:r>
        <w:t>Généralité</w:t>
      </w:r>
      <w:r w:rsidR="0001473B">
        <w:t>s</w:t>
      </w:r>
      <w:bookmarkEnd w:id="16"/>
    </w:p>
    <w:p w14:paraId="61EE3B80" w14:textId="77777777" w:rsidR="00D36011" w:rsidRDefault="00D36011" w:rsidP="001349ED">
      <w:pPr>
        <w:jc w:val="both"/>
      </w:pPr>
    </w:p>
    <w:p w14:paraId="4334C5DF" w14:textId="5728EC7B" w:rsidR="00646AF6" w:rsidRPr="00BF6397" w:rsidRDefault="00646AF6" w:rsidP="001349ED">
      <w:pPr>
        <w:jc w:val="both"/>
      </w:pPr>
      <w:r w:rsidRPr="00BF6397">
        <w:t xml:space="preserve"> Le Partenariat d’Innovation « Alternative Open Source » impose la création d’une suite complète de briques open source couvrant le Modern Workspace, l’identité numérique (ID CAIH), l’infrastructure/virtualisation, les postes de travail et l’IA. Toutes les briques doivent être interopérables, sécurisées, souveraines, réversibles et adaptées aux besoins de la CAIH dans l’Union européenne.</w:t>
      </w:r>
    </w:p>
    <w:p w14:paraId="7A997CCC" w14:textId="038EB6C7" w:rsidR="003A04FE" w:rsidRDefault="003A04FE" w:rsidP="001349ED">
      <w:pPr>
        <w:pStyle w:val="Titre2"/>
        <w:jc w:val="both"/>
      </w:pPr>
      <w:bookmarkStart w:id="17" w:name="_Toc217296288"/>
      <w:r>
        <w:t>Exigences minimales en termes conformité numérique</w:t>
      </w:r>
      <w:bookmarkEnd w:id="17"/>
    </w:p>
    <w:p w14:paraId="0CFF88DD" w14:textId="40B734A3" w:rsidR="00646AF6" w:rsidRPr="00186630" w:rsidRDefault="00646AF6" w:rsidP="001349ED">
      <w:pPr>
        <w:jc w:val="both"/>
      </w:pPr>
      <w:r w:rsidRPr="00186630">
        <w:t>Les solutions doivent être conformes au </w:t>
      </w:r>
      <w:r w:rsidRPr="00186630">
        <w:rPr>
          <w:b/>
          <w:bCs/>
        </w:rPr>
        <w:t>RGPD</w:t>
      </w:r>
      <w:r w:rsidRPr="00186630">
        <w:t>, à </w:t>
      </w:r>
      <w:r w:rsidRPr="00186630">
        <w:rPr>
          <w:b/>
          <w:bCs/>
        </w:rPr>
        <w:t>NIS2</w:t>
      </w:r>
      <w:r w:rsidRPr="00186630">
        <w:t>, aux référentiels </w:t>
      </w:r>
      <w:r w:rsidRPr="00186630">
        <w:rPr>
          <w:b/>
          <w:bCs/>
        </w:rPr>
        <w:t>HDS</w:t>
      </w:r>
      <w:r w:rsidRPr="00186630">
        <w:t>, </w:t>
      </w:r>
      <w:r w:rsidRPr="00186630">
        <w:rPr>
          <w:b/>
          <w:bCs/>
        </w:rPr>
        <w:t>PGSSI-S</w:t>
      </w:r>
      <w:r w:rsidRPr="00186630">
        <w:t> et aux doctrines ANS/DINUM. L’hébergement doit être opéré exclusivement en Europe sur des briques elles même Open Source, obligatoirement </w:t>
      </w:r>
      <w:r w:rsidRPr="00186630">
        <w:rPr>
          <w:b/>
          <w:bCs/>
        </w:rPr>
        <w:t>HDS</w:t>
      </w:r>
      <w:r w:rsidRPr="00186630">
        <w:t>, avec possibilité </w:t>
      </w:r>
      <w:proofErr w:type="spellStart"/>
      <w:r w:rsidRPr="00186630">
        <w:rPr>
          <w:b/>
          <w:bCs/>
        </w:rPr>
        <w:t>SecNumCloud</w:t>
      </w:r>
      <w:proofErr w:type="spellEnd"/>
      <w:r w:rsidRPr="00186630">
        <w:t>. Aucun transfert ou administration hors UE n’est autorisé. La maîtrise des données, leur portabilité et l’usage de </w:t>
      </w:r>
      <w:r w:rsidRPr="00186630">
        <w:rPr>
          <w:b/>
          <w:bCs/>
        </w:rPr>
        <w:t>formats ouverts</w:t>
      </w:r>
      <w:r w:rsidRPr="00186630">
        <w:t xml:space="preserve"> sont des exigences minimales.</w:t>
      </w:r>
    </w:p>
    <w:p w14:paraId="42323E55" w14:textId="77777777" w:rsidR="00646AF6" w:rsidRPr="00BF6397" w:rsidRDefault="00646AF6" w:rsidP="001349ED">
      <w:pPr>
        <w:pStyle w:val="Paragraphedeliste"/>
        <w:numPr>
          <w:ilvl w:val="0"/>
          <w:numId w:val="120"/>
        </w:numPr>
        <w:spacing w:after="0" w:line="240" w:lineRule="auto"/>
        <w:contextualSpacing w:val="0"/>
        <w:jc w:val="both"/>
        <w:rPr>
          <w:rFonts w:eastAsia="Times New Roman"/>
        </w:rPr>
      </w:pPr>
      <w:r w:rsidRPr="00BF6397">
        <w:rPr>
          <w:rFonts w:eastAsia="Times New Roman"/>
        </w:rPr>
        <w:t xml:space="preserve">Le Modern Workspace doit intégrer une messagerie, un calendrier, une suite bureautique open source, la coédition, la GED, la </w:t>
      </w:r>
      <w:proofErr w:type="spellStart"/>
      <w:r w:rsidRPr="00BF6397">
        <w:rPr>
          <w:rFonts w:eastAsia="Times New Roman"/>
        </w:rPr>
        <w:t>visio</w:t>
      </w:r>
      <w:proofErr w:type="spellEnd"/>
      <w:r w:rsidRPr="00BF6397">
        <w:rPr>
          <w:rFonts w:eastAsia="Times New Roman"/>
        </w:rPr>
        <w:t xml:space="preserve">, et des connecteurs compatibles avec Microsoft (WOPI, formats Office). </w:t>
      </w:r>
    </w:p>
    <w:p w14:paraId="1C8E17A0" w14:textId="77777777" w:rsidR="00646AF6" w:rsidRPr="00BF6397" w:rsidRDefault="00646AF6" w:rsidP="001349ED">
      <w:pPr>
        <w:pStyle w:val="Paragraphedeliste"/>
        <w:numPr>
          <w:ilvl w:val="0"/>
          <w:numId w:val="120"/>
        </w:numPr>
        <w:spacing w:after="0" w:line="240" w:lineRule="auto"/>
        <w:contextualSpacing w:val="0"/>
        <w:jc w:val="both"/>
        <w:rPr>
          <w:rFonts w:eastAsia="Times New Roman"/>
        </w:rPr>
      </w:pPr>
      <w:r w:rsidRPr="00BF6397">
        <w:rPr>
          <w:rFonts w:eastAsia="Times New Roman"/>
        </w:rPr>
        <w:t xml:space="preserve">La brique ID CAIH doit offrir un IAM complet (SSO, MFA, annuaire, rôles) et être obligatoirement interopérable avec Pro Santé </w:t>
      </w:r>
      <w:proofErr w:type="spellStart"/>
      <w:r w:rsidRPr="00BF6397">
        <w:rPr>
          <w:rFonts w:eastAsia="Times New Roman"/>
        </w:rPr>
        <w:t>Connect</w:t>
      </w:r>
      <w:proofErr w:type="spellEnd"/>
      <w:r w:rsidRPr="00BF6397">
        <w:rPr>
          <w:rFonts w:eastAsia="Times New Roman"/>
        </w:rPr>
        <w:t>, CPS et e-CPS.</w:t>
      </w:r>
    </w:p>
    <w:p w14:paraId="122D1950" w14:textId="77777777" w:rsidR="00646AF6" w:rsidRPr="00BF6397" w:rsidRDefault="00646AF6" w:rsidP="001349ED">
      <w:pPr>
        <w:pStyle w:val="Paragraphedeliste"/>
        <w:numPr>
          <w:ilvl w:val="0"/>
          <w:numId w:val="120"/>
        </w:numPr>
        <w:spacing w:after="0" w:line="240" w:lineRule="auto"/>
        <w:contextualSpacing w:val="0"/>
        <w:jc w:val="both"/>
        <w:rPr>
          <w:rFonts w:eastAsia="Times New Roman"/>
        </w:rPr>
      </w:pPr>
      <w:r w:rsidRPr="00BF6397">
        <w:rPr>
          <w:rFonts w:eastAsia="Times New Roman"/>
        </w:rPr>
        <w:t>L’infrastructure doit s’appuyer sur des hyperviseurs open source (</w:t>
      </w:r>
      <w:proofErr w:type="spellStart"/>
      <w:r w:rsidRPr="00BF6397">
        <w:rPr>
          <w:rFonts w:eastAsia="Times New Roman"/>
        </w:rPr>
        <w:t>Proxmox</w:t>
      </w:r>
      <w:proofErr w:type="spellEnd"/>
      <w:r w:rsidRPr="00BF6397">
        <w:rPr>
          <w:rFonts w:eastAsia="Times New Roman"/>
        </w:rPr>
        <w:t xml:space="preserve">, </w:t>
      </w:r>
      <w:proofErr w:type="spellStart"/>
      <w:r w:rsidRPr="00BF6397">
        <w:rPr>
          <w:rFonts w:eastAsia="Times New Roman"/>
        </w:rPr>
        <w:t>oVirt</w:t>
      </w:r>
      <w:proofErr w:type="spellEnd"/>
      <w:r w:rsidRPr="00BF6397">
        <w:rPr>
          <w:rFonts w:eastAsia="Times New Roman"/>
        </w:rPr>
        <w:t xml:space="preserve">, </w:t>
      </w:r>
      <w:proofErr w:type="spellStart"/>
      <w:r w:rsidRPr="00BF6397">
        <w:rPr>
          <w:rFonts w:eastAsia="Times New Roman"/>
        </w:rPr>
        <w:t>OpenStack</w:t>
      </w:r>
      <w:proofErr w:type="spellEnd"/>
      <w:r w:rsidRPr="00BF6397">
        <w:rPr>
          <w:rFonts w:eastAsia="Times New Roman"/>
        </w:rPr>
        <w:t>), une orchestration souveraine, des bases PostgreSQL/</w:t>
      </w:r>
      <w:proofErr w:type="spellStart"/>
      <w:r w:rsidRPr="00BF6397">
        <w:rPr>
          <w:rFonts w:eastAsia="Times New Roman"/>
        </w:rPr>
        <w:t>MariaDB</w:t>
      </w:r>
      <w:proofErr w:type="spellEnd"/>
      <w:r w:rsidRPr="00BF6397">
        <w:rPr>
          <w:rFonts w:eastAsia="Times New Roman"/>
        </w:rPr>
        <w:t>, un stockage chiffré, un PRA/PCA, une supervision complète et une migration progressive depuis les environnements propriétaires.</w:t>
      </w:r>
    </w:p>
    <w:p w14:paraId="6730D0C7" w14:textId="77777777" w:rsidR="00646AF6" w:rsidRPr="00BF6397" w:rsidRDefault="00646AF6" w:rsidP="001349ED">
      <w:pPr>
        <w:pStyle w:val="Paragraphedeliste"/>
        <w:numPr>
          <w:ilvl w:val="0"/>
          <w:numId w:val="120"/>
        </w:numPr>
        <w:spacing w:after="0" w:line="240" w:lineRule="auto"/>
        <w:contextualSpacing w:val="0"/>
        <w:jc w:val="both"/>
        <w:rPr>
          <w:rFonts w:eastAsia="Times New Roman"/>
        </w:rPr>
      </w:pPr>
      <w:r w:rsidRPr="00BF6397">
        <w:rPr>
          <w:rFonts w:eastAsia="Times New Roman"/>
        </w:rPr>
        <w:t xml:space="preserve">La brique Postes &amp; Parc doit fournir une distribution Linux hospitalière sécurisée avec télédistribution, MDM, supervision et ergonomie adaptée. </w:t>
      </w:r>
    </w:p>
    <w:p w14:paraId="56C63D68" w14:textId="3FB9E8EC" w:rsidR="00646AF6" w:rsidRPr="00BF6397" w:rsidRDefault="00646AF6" w:rsidP="001349ED">
      <w:pPr>
        <w:pStyle w:val="Paragraphedeliste"/>
        <w:numPr>
          <w:ilvl w:val="0"/>
          <w:numId w:val="120"/>
        </w:numPr>
        <w:spacing w:after="0" w:line="240" w:lineRule="auto"/>
        <w:contextualSpacing w:val="0"/>
        <w:jc w:val="both"/>
        <w:rPr>
          <w:rFonts w:eastAsia="Times New Roman"/>
        </w:rPr>
      </w:pPr>
      <w:r w:rsidRPr="00BF6397">
        <w:rPr>
          <w:rFonts w:eastAsia="Times New Roman"/>
        </w:rPr>
        <w:t xml:space="preserve">La brique IA doit fournir un LLM </w:t>
      </w:r>
      <w:r w:rsidR="467A514A" w:rsidRPr="00BF6397">
        <w:rPr>
          <w:rFonts w:eastAsia="Times New Roman"/>
        </w:rPr>
        <w:t>O</w:t>
      </w:r>
      <w:r w:rsidRPr="00BF6397">
        <w:rPr>
          <w:rFonts w:eastAsia="Times New Roman"/>
        </w:rPr>
        <w:t xml:space="preserve">pen </w:t>
      </w:r>
      <w:r w:rsidR="6B1BEC7E" w:rsidRPr="00BF6397">
        <w:rPr>
          <w:rFonts w:eastAsia="Times New Roman"/>
        </w:rPr>
        <w:t>S</w:t>
      </w:r>
      <w:r w:rsidRPr="00BF6397">
        <w:rPr>
          <w:rFonts w:eastAsia="Times New Roman"/>
        </w:rPr>
        <w:t>ource souverain, un assistant conversationnel interne et une reconnaissance vocale, si possible adaptée au médical.</w:t>
      </w:r>
    </w:p>
    <w:p w14:paraId="0E2E93D4" w14:textId="77777777" w:rsidR="00646AF6" w:rsidRPr="00186630" w:rsidRDefault="00646AF6" w:rsidP="001349ED">
      <w:pPr>
        <w:jc w:val="both"/>
        <w:rPr>
          <w:rFonts w:eastAsiaTheme="minorHAnsi"/>
        </w:rPr>
      </w:pPr>
    </w:p>
    <w:p w14:paraId="471E4BB6" w14:textId="5F2E1556" w:rsidR="00646AF6" w:rsidRPr="00186630" w:rsidRDefault="00646AF6" w:rsidP="001349ED">
      <w:pPr>
        <w:jc w:val="both"/>
      </w:pPr>
      <w:r w:rsidRPr="00186630">
        <w:t>Toutes les briques doivent respecter les principes de </w:t>
      </w:r>
      <w:r w:rsidRPr="00186630">
        <w:rPr>
          <w:b/>
          <w:bCs/>
        </w:rPr>
        <w:t xml:space="preserve">Security &amp; </w:t>
      </w:r>
      <w:proofErr w:type="spellStart"/>
      <w:r w:rsidRPr="00186630">
        <w:rPr>
          <w:b/>
          <w:bCs/>
        </w:rPr>
        <w:t>Privacy</w:t>
      </w:r>
      <w:proofErr w:type="spellEnd"/>
      <w:r w:rsidRPr="00186630">
        <w:rPr>
          <w:b/>
          <w:bCs/>
        </w:rPr>
        <w:t xml:space="preserve"> by Design</w:t>
      </w:r>
      <w:r w:rsidRPr="00186630">
        <w:t> : MFA, chiffrement, segmentation, journalisation certifiée, supervision temps réel, gestion de vulnérabilités, audits et tests d’intrusion. Le PAS doit intégrer une anticipation </w:t>
      </w:r>
      <w:r w:rsidRPr="00186630">
        <w:rPr>
          <w:b/>
          <w:bCs/>
        </w:rPr>
        <w:t>post-quantique</w:t>
      </w:r>
      <w:r w:rsidRPr="00186630">
        <w:t> (PQC) et un plan de migration cryptographique.</w:t>
      </w:r>
    </w:p>
    <w:p w14:paraId="16F109E5" w14:textId="4625791B" w:rsidR="00646AF6" w:rsidRPr="00186630" w:rsidRDefault="00646AF6" w:rsidP="001349ED">
      <w:pPr>
        <w:jc w:val="both"/>
      </w:pPr>
      <w:r w:rsidRPr="00186630">
        <w:t>Le Titulaire doit produire des prototypes, POC, pilotes, kits de migration et de formation, ainsi qu’un catalogue de services industrialisés incluant hébergement souverain, MCO, RUN, support N2/N3, automatisation, supervision centralisée et documentation complète.</w:t>
      </w:r>
    </w:p>
    <w:p w14:paraId="23CEF5C3" w14:textId="466E9B06" w:rsidR="00646AF6" w:rsidRPr="00186630" w:rsidRDefault="00646AF6" w:rsidP="001349ED">
      <w:pPr>
        <w:jc w:val="both"/>
      </w:pPr>
      <w:r w:rsidRPr="00186630">
        <w:lastRenderedPageBreak/>
        <w:t>Il doit accompagner les éditeurs métiers (API, SDK, guides, ateliers), participer à la commercialisation sous pilotage CAIH, maintenir la neutralité commerciale et contribuer à la recherche de subventions nationales et européennes.</w:t>
      </w:r>
    </w:p>
    <w:p w14:paraId="2CAB96B6" w14:textId="7C02F83C" w:rsidR="00646AF6" w:rsidRDefault="00646AF6" w:rsidP="001349ED">
      <w:pPr>
        <w:jc w:val="both"/>
      </w:pPr>
      <w:r w:rsidRPr="00186630">
        <w:t>Enfin, un pilotage agile trimestriel est imposé, avec des indicateurs techniques, sécurité, usage, TCO, conformité et contributions open source, alimentant les comités CAIH et la feuille de route nationale.</w:t>
      </w:r>
    </w:p>
    <w:p w14:paraId="5F4162EE" w14:textId="5E753F82" w:rsidR="00AB089F" w:rsidRPr="003A04FE" w:rsidRDefault="00AB089F" w:rsidP="001349ED">
      <w:pPr>
        <w:pStyle w:val="Titre2"/>
        <w:jc w:val="both"/>
      </w:pPr>
      <w:bookmarkStart w:id="18" w:name="_Toc217296289"/>
      <w:r>
        <w:t>Exigences minimales en termes de souveraineté</w:t>
      </w:r>
      <w:bookmarkEnd w:id="18"/>
    </w:p>
    <w:p w14:paraId="4F418359" w14:textId="77777777" w:rsidR="0089651C" w:rsidRDefault="0089651C" w:rsidP="0001473B">
      <w:pPr>
        <w:jc w:val="both"/>
      </w:pPr>
    </w:p>
    <w:p w14:paraId="2C26179D" w14:textId="7A63EBA4" w:rsidR="00637BF9" w:rsidRPr="009B7543" w:rsidRDefault="00637BF9" w:rsidP="0001473B">
      <w:pPr>
        <w:jc w:val="both"/>
      </w:pPr>
      <w:r w:rsidRPr="009B7543">
        <w:t>Le présent partenariat d’innovation est soumis à des exigences de souveraineté qui ne peuvent fai</w:t>
      </w:r>
      <w:r w:rsidR="0001473B">
        <w:t>re</w:t>
      </w:r>
      <w:r w:rsidRPr="009B7543">
        <w:t xml:space="preserve"> l’objet de négociations.</w:t>
      </w:r>
      <w:r>
        <w:t xml:space="preserve"> Ces exigences se justifient en regard de</w:t>
      </w:r>
      <w:r w:rsidR="00C65AB3">
        <w:t xml:space="preserve"> la sensibilité particulière</w:t>
      </w:r>
      <w:r>
        <w:t xml:space="preserve"> </w:t>
      </w:r>
      <w:r w:rsidR="00C65AB3">
        <w:t xml:space="preserve">des </w:t>
      </w:r>
      <w:r>
        <w:t xml:space="preserve">données </w:t>
      </w:r>
      <w:r w:rsidR="00C65AB3">
        <w:t xml:space="preserve">qui seront traitées dans la suite logicielle visée. </w:t>
      </w:r>
    </w:p>
    <w:p w14:paraId="757C48EF" w14:textId="240219DE" w:rsidR="005C77DE" w:rsidRPr="009B7543" w:rsidRDefault="00A54641" w:rsidP="001349ED">
      <w:pPr>
        <w:pStyle w:val="Titre3"/>
        <w:jc w:val="both"/>
      </w:pPr>
      <w:bookmarkStart w:id="19" w:name="_Toc217296290"/>
      <w:r>
        <w:t>Les d</w:t>
      </w:r>
      <w:r w:rsidR="005C77DE" w:rsidRPr="009B7543">
        <w:t xml:space="preserve">onnées </w:t>
      </w:r>
      <w:r w:rsidR="00AB089F" w:rsidRPr="009B7543">
        <w:t>particulièrement sensibles</w:t>
      </w:r>
      <w:r>
        <w:t xml:space="preserve"> traitées dans le cadre du projet</w:t>
      </w:r>
      <w:bookmarkEnd w:id="19"/>
    </w:p>
    <w:p w14:paraId="5A390B79" w14:textId="0F75E1ED" w:rsidR="00C65AB3" w:rsidRDefault="00AB089F" w:rsidP="0001473B">
      <w:pPr>
        <w:jc w:val="both"/>
      </w:pPr>
      <w:r>
        <w:t>D</w:t>
      </w:r>
      <w:r w:rsidR="00EE5415">
        <w:t>ésignent les</w:t>
      </w:r>
      <w:r w:rsidR="001B64FB">
        <w:t xml:space="preserve"> </w:t>
      </w:r>
      <w:r w:rsidR="00777C3C" w:rsidRPr="00777C3C">
        <w:t>données traitées par le Titulaire, ses sous-traitants</w:t>
      </w:r>
      <w:r w:rsidR="00777C3C">
        <w:t>, et tous autres intermédiaires,</w:t>
      </w:r>
      <w:r w:rsidR="00777C3C" w:rsidRPr="00777C3C">
        <w:t xml:space="preserve"> dans le cadre de l'exécution du</w:t>
      </w:r>
      <w:r w:rsidR="00777C3C">
        <w:t xml:space="preserve"> marché</w:t>
      </w:r>
      <w:r w:rsidR="008727EF">
        <w:t xml:space="preserve">, surtout dans sa phase </w:t>
      </w:r>
      <w:r w:rsidR="00C65AB3">
        <w:t>« Acquisition</w:t>
      </w:r>
      <w:r w:rsidR="008857B4">
        <w:t xml:space="preserve"> et maintien en condition opérationnelle</w:t>
      </w:r>
      <w:r w:rsidR="00C65AB3">
        <w:t> », en routine</w:t>
      </w:r>
      <w:r w:rsidR="00777C3C" w:rsidRPr="00777C3C">
        <w:t xml:space="preserve">. </w:t>
      </w:r>
    </w:p>
    <w:p w14:paraId="63E75B01" w14:textId="4AAAC502" w:rsidR="00EE5415" w:rsidRDefault="00777C3C" w:rsidP="0001473B">
      <w:pPr>
        <w:jc w:val="both"/>
      </w:pPr>
      <w:r>
        <w:t>La protection de ces informations s’impose pour la sécurité publique, la santé et la vie des personnes</w:t>
      </w:r>
      <w:r w:rsidR="00EE5415">
        <w:t>, conformément aux dispositions</w:t>
      </w:r>
      <w:r w:rsidR="00C65AB3">
        <w:t xml:space="preserve"> </w:t>
      </w:r>
      <w:proofErr w:type="gramStart"/>
      <w:r w:rsidR="00C65AB3">
        <w:t xml:space="preserve">légales </w:t>
      </w:r>
      <w:r w:rsidR="00EE5415">
        <w:t>.</w:t>
      </w:r>
      <w:proofErr w:type="gramEnd"/>
    </w:p>
    <w:p w14:paraId="2668CA1C" w14:textId="6BB72E9B" w:rsidR="002C69FE" w:rsidRPr="009B7543" w:rsidRDefault="00A54641" w:rsidP="003A04FE">
      <w:pPr>
        <w:pStyle w:val="Titre3"/>
      </w:pPr>
      <w:bookmarkStart w:id="20" w:name="_Toc217296291"/>
      <w:r>
        <w:t>Définition du</w:t>
      </w:r>
      <w:r w:rsidR="008857B4">
        <w:t xml:space="preserve"> qualificatif</w:t>
      </w:r>
      <w:r>
        <w:t xml:space="preserve"> s</w:t>
      </w:r>
      <w:r w:rsidR="002C69FE" w:rsidRPr="009B7543">
        <w:t>ouverain</w:t>
      </w:r>
      <w:r>
        <w:t xml:space="preserve"> au sens du présent marché</w:t>
      </w:r>
      <w:bookmarkEnd w:id="20"/>
    </w:p>
    <w:p w14:paraId="335B16DF" w14:textId="151893DE" w:rsidR="002C69FE" w:rsidRPr="002C69FE" w:rsidRDefault="002C69FE" w:rsidP="002C69FE">
      <w:pPr>
        <w:jc w:val="both"/>
      </w:pPr>
      <w:r>
        <w:t>Désigne</w:t>
      </w:r>
      <w:r w:rsidRPr="009B7543">
        <w:t xml:space="preserve">, compte tenu de la sensibilité particulière des données qui seront traitées dans le cadre des prestations prévues au présent marché et de la nécessité de protéger ces informations pour la sécurité publique, la santé et la vie des personnes, tous services, actions et activités exigées du </w:t>
      </w:r>
      <w:r w:rsidR="004C2F40">
        <w:t>T</w:t>
      </w:r>
      <w:r w:rsidRPr="009B7543">
        <w:t>itulaire au titre du présent marché devant s'exécuter dans les conditions assurant leur protection contre toute ingérence</w:t>
      </w:r>
      <w:r>
        <w:t xml:space="preserve"> par des Etats tiers et contre tout accès par des autorités publiques d'Etats tiers non autorisé par le droit de l'Union européenne ou d'un Etat membre</w:t>
      </w:r>
      <w:r w:rsidRPr="009B7543">
        <w:t>. </w:t>
      </w:r>
    </w:p>
    <w:p w14:paraId="55943088" w14:textId="40725290" w:rsidR="005C77DE" w:rsidRPr="009B7543" w:rsidRDefault="00A54641" w:rsidP="003A04FE">
      <w:pPr>
        <w:pStyle w:val="Titre3"/>
      </w:pPr>
      <w:bookmarkStart w:id="21" w:name="_Toc217296292"/>
      <w:r>
        <w:t>Définition de l’h</w:t>
      </w:r>
      <w:r w:rsidR="005C77DE" w:rsidRPr="009B7543">
        <w:t>ébergement souverain</w:t>
      </w:r>
      <w:bookmarkEnd w:id="21"/>
    </w:p>
    <w:p w14:paraId="0EBDB9AB" w14:textId="583407D2" w:rsidR="00EE5415" w:rsidRDefault="005C77DE" w:rsidP="00EE5415">
      <w:pPr>
        <w:jc w:val="both"/>
      </w:pPr>
      <w:r>
        <w:t>D</w:t>
      </w:r>
      <w:r w:rsidR="00EE5415">
        <w:t xml:space="preserve">ésigne, </w:t>
      </w:r>
      <w:r w:rsidR="00777C3C">
        <w:t>compte tenu de la sensibilité particulière des données qui seront traitées dans le cadre des prestations prévues au présent marché et de la nécessité de protéger ces informations pour la sécurité publique, la santé et la vie des personnes, un hébergement mettant en œuvre des critères de sécurité et de protection des données garantissant la protection des données traitées ou stockées contre tout accès par des autorités publiques d'Etats tiers non autorisé par le droit de l'Union européenne ou d'un Etat membre.</w:t>
      </w:r>
    </w:p>
    <w:p w14:paraId="5619E9BF" w14:textId="30B2D57F" w:rsidR="00EE5415" w:rsidRPr="009B7543" w:rsidRDefault="00EE5415" w:rsidP="003A04FE">
      <w:pPr>
        <w:pStyle w:val="Titre3"/>
      </w:pPr>
      <w:bookmarkStart w:id="22" w:name="_Toc217296293"/>
      <w:r w:rsidRPr="009B7543">
        <w:t>L’hébergement des données sensibles dans des datacenters situés sur le territoire de l’UE est requis mais n’est pas suffisant pour répondre à l’exigence de souveraineté</w:t>
      </w:r>
      <w:bookmarkEnd w:id="22"/>
    </w:p>
    <w:p w14:paraId="72D62198" w14:textId="3920CA9B" w:rsidR="00114386" w:rsidRDefault="00EB3773" w:rsidP="00114386">
      <w:pPr>
        <w:jc w:val="both"/>
      </w:pPr>
      <w:r>
        <w:t>Bien que nécessaire, l</w:t>
      </w:r>
      <w:r w:rsidR="00A54641">
        <w:t xml:space="preserve">a localisation sur le territoire de l’UE </w:t>
      </w:r>
      <w:r w:rsidR="00C37103">
        <w:t>ne</w:t>
      </w:r>
      <w:r w:rsidR="005C77DE">
        <w:t xml:space="preserve"> </w:t>
      </w:r>
      <w:r w:rsidR="00777C3C">
        <w:t>suffit</w:t>
      </w:r>
      <w:r w:rsidR="00C37103">
        <w:t xml:space="preserve"> pas</w:t>
      </w:r>
      <w:r w:rsidR="00777C3C">
        <w:t xml:space="preserve"> </w:t>
      </w:r>
      <w:r w:rsidR="005C77DE">
        <w:t>à</w:t>
      </w:r>
      <w:r w:rsidR="00777C3C">
        <w:t xml:space="preserve"> garantir la protection des données</w:t>
      </w:r>
      <w:r w:rsidR="00EE5415">
        <w:t xml:space="preserve"> sensibles</w:t>
      </w:r>
      <w:r w:rsidR="00777C3C">
        <w:t xml:space="preserve"> contre tout accès par des autorités publiques d'Etats tiers et contre toute ingérence par des Etats tiers.</w:t>
      </w:r>
    </w:p>
    <w:p w14:paraId="6E4724C2" w14:textId="6502619E" w:rsidR="005C77DE" w:rsidRDefault="005C77DE" w:rsidP="00114386">
      <w:pPr>
        <w:jc w:val="both"/>
      </w:pPr>
      <w:r>
        <w:lastRenderedPageBreak/>
        <w:t>C’est pourquoi la CAIH</w:t>
      </w:r>
      <w:r w:rsidR="00AB089F">
        <w:t xml:space="preserve"> utilisera des critères de détention capitalistique pour qualifier le soumissionnaire et son offre initiale</w:t>
      </w:r>
      <w:r w:rsidR="00A54641">
        <w:t>, ainsi que le Titulaire</w:t>
      </w:r>
      <w:r w:rsidR="00AB089F">
        <w:t>.</w:t>
      </w:r>
    </w:p>
    <w:p w14:paraId="509D3CCE" w14:textId="77DAE52E" w:rsidR="000A1CD5" w:rsidRPr="009B7543" w:rsidRDefault="000A1CD5" w:rsidP="003A04FE">
      <w:pPr>
        <w:pStyle w:val="Titre3"/>
      </w:pPr>
      <w:bookmarkStart w:id="23" w:name="_Toc217296294"/>
      <w:r w:rsidRPr="009B7543">
        <w:t>Les critères d</w:t>
      </w:r>
      <w:r w:rsidR="005C77DE" w:rsidRPr="009B7543">
        <w:t>e détention capitalistique applicables au marché</w:t>
      </w:r>
      <w:bookmarkEnd w:id="23"/>
    </w:p>
    <w:p w14:paraId="517D3CA7" w14:textId="7E06D357" w:rsidR="00AB089F" w:rsidRDefault="00EE5415" w:rsidP="00114386">
      <w:pPr>
        <w:jc w:val="both"/>
      </w:pPr>
      <w:r>
        <w:t xml:space="preserve">Les critères pour garantir dans le cadre de l'exécution du présent marché, la protection des données contre tout accès par des autorités publiques d'Etats tiers et toute ingérence par des Etats tiers sont </w:t>
      </w:r>
      <w:r w:rsidR="00166711">
        <w:t>inspirés par le</w:t>
      </w:r>
      <w:r w:rsidR="00114386">
        <w:t xml:space="preserve"> référentiel </w:t>
      </w:r>
      <w:proofErr w:type="spellStart"/>
      <w:r w:rsidR="00114386">
        <w:t>SecNumCloud</w:t>
      </w:r>
      <w:proofErr w:type="spellEnd"/>
      <w:r w:rsidR="00114386">
        <w:t xml:space="preserve"> 3.2. </w:t>
      </w:r>
    </w:p>
    <w:p w14:paraId="0B84BC9C" w14:textId="4A52F248" w:rsidR="00EE5415" w:rsidRDefault="00114386" w:rsidP="00114386">
      <w:pPr>
        <w:jc w:val="both"/>
      </w:pPr>
      <w:r>
        <w:t>Pour autant, si elle est</w:t>
      </w:r>
      <w:r w:rsidR="004C2F40">
        <w:t xml:space="preserve"> fortement</w:t>
      </w:r>
      <w:r>
        <w:t xml:space="preserve"> recommandée, la certification </w:t>
      </w:r>
      <w:proofErr w:type="spellStart"/>
      <w:r>
        <w:t>SecNumCloud</w:t>
      </w:r>
      <w:proofErr w:type="spellEnd"/>
      <w:r>
        <w:t xml:space="preserve"> 3.2 n’est pas exigée</w:t>
      </w:r>
      <w:r w:rsidR="001D72DA">
        <w:t xml:space="preserve"> en tant que telle</w:t>
      </w:r>
      <w:r w:rsidR="004C2F40">
        <w:t xml:space="preserve"> pour </w:t>
      </w:r>
      <w:r w:rsidR="0098630D">
        <w:t>la passation et l’exécution du présent partenariat d’innovation</w:t>
      </w:r>
      <w:r w:rsidR="001D72DA">
        <w:t>,</w:t>
      </w:r>
      <w:r w:rsidR="00AB089F">
        <w:t xml:space="preserve"> ni au stade de la candidat</w:t>
      </w:r>
      <w:r w:rsidR="008857B4">
        <w:t>ur</w:t>
      </w:r>
      <w:r w:rsidR="00AB089F">
        <w:t>e, ni au stade de l’offre</w:t>
      </w:r>
      <w:r>
        <w:t>.</w:t>
      </w:r>
    </w:p>
    <w:p w14:paraId="3E730153" w14:textId="0957423E" w:rsidR="00166711" w:rsidRDefault="0098630D" w:rsidP="00166711">
      <w:pPr>
        <w:jc w:val="both"/>
      </w:pPr>
      <w:r>
        <w:t xml:space="preserve">Sans certification </w:t>
      </w:r>
      <w:proofErr w:type="spellStart"/>
      <w:r>
        <w:t>SecNumCloud</w:t>
      </w:r>
      <w:proofErr w:type="spellEnd"/>
      <w:r>
        <w:t xml:space="preserve"> 3.2, la CAIH utilisera l</w:t>
      </w:r>
      <w:r w:rsidR="00114386">
        <w:t>es critères de conformité</w:t>
      </w:r>
      <w:r>
        <w:t xml:space="preserve"> suivants</w:t>
      </w:r>
      <w:r w:rsidR="00114386">
        <w:t xml:space="preserve"> pour garantir l’exigence d’immunité </w:t>
      </w:r>
      <w:r w:rsidR="00166711">
        <w:t>de la solution du Titulaire à l’égard des lois étrangères d’application extraterritoriale</w:t>
      </w:r>
      <w:r>
        <w:t xml:space="preserve"> </w:t>
      </w:r>
      <w:r w:rsidR="00166711">
        <w:t>:</w:t>
      </w:r>
    </w:p>
    <w:p w14:paraId="54180B45" w14:textId="7363646B" w:rsidR="00166711" w:rsidRDefault="00EE5415" w:rsidP="00FE2E2E">
      <w:pPr>
        <w:pStyle w:val="Paragraphedeliste"/>
        <w:numPr>
          <w:ilvl w:val="0"/>
          <w:numId w:val="121"/>
        </w:numPr>
        <w:jc w:val="both"/>
      </w:pPr>
      <w:r>
        <w:t>Le siège statutaire, administration centrale et principal établissement du prestataire</w:t>
      </w:r>
      <w:r w:rsidR="00166711">
        <w:t xml:space="preserve"> d’hébergement</w:t>
      </w:r>
      <w:r>
        <w:t xml:space="preserve"> doivent être établis au sein d'un </w:t>
      </w:r>
      <w:r w:rsidR="00166711">
        <w:t>E</w:t>
      </w:r>
      <w:r>
        <w:t>tat membre de l'U</w:t>
      </w:r>
      <w:r w:rsidR="00166711">
        <w:t>E</w:t>
      </w:r>
      <w:r>
        <w:t xml:space="preserve"> ;</w:t>
      </w:r>
    </w:p>
    <w:p w14:paraId="727C4824" w14:textId="5A2987BE" w:rsidR="00166711" w:rsidRPr="00754326" w:rsidRDefault="00EE5415" w:rsidP="00FE2E2E">
      <w:pPr>
        <w:pStyle w:val="Paragraphedeliste"/>
        <w:numPr>
          <w:ilvl w:val="0"/>
          <w:numId w:val="121"/>
        </w:numPr>
        <w:jc w:val="both"/>
        <w:rPr>
          <w:b/>
          <w:bCs/>
        </w:rPr>
      </w:pPr>
      <w:r w:rsidRPr="00754326">
        <w:rPr>
          <w:b/>
          <w:bCs/>
        </w:rPr>
        <w:t>Le capital social et les droits de vote dans la société</w:t>
      </w:r>
      <w:r w:rsidR="00166711" w:rsidRPr="00754326">
        <w:rPr>
          <w:b/>
          <w:bCs/>
        </w:rPr>
        <w:t xml:space="preserve"> du prestataire d’hébergement</w:t>
      </w:r>
      <w:r w:rsidRPr="00754326">
        <w:rPr>
          <w:b/>
          <w:bCs/>
        </w:rPr>
        <w:t xml:space="preserve"> ne doivent pas être, directement ou indirectement : </w:t>
      </w:r>
      <w:r w:rsidRPr="00754326">
        <w:rPr>
          <w:b/>
          <w:bCs/>
          <w:u w:val="single"/>
        </w:rPr>
        <w:t xml:space="preserve">individuellement détenus à plus de 24%, et collectivement détenus à plus de 39% par des entités tierces possédant leur siège statutaire, administration centrale ou principal établissement au sein d’un État </w:t>
      </w:r>
      <w:r w:rsidR="219DE576" w:rsidRPr="00754326">
        <w:rPr>
          <w:b/>
          <w:bCs/>
          <w:u w:val="single"/>
        </w:rPr>
        <w:t>non-membre</w:t>
      </w:r>
      <w:r w:rsidRPr="00754326">
        <w:rPr>
          <w:b/>
          <w:bCs/>
          <w:u w:val="single"/>
        </w:rPr>
        <w:t xml:space="preserve"> de l’U</w:t>
      </w:r>
      <w:r w:rsidR="00166711" w:rsidRPr="00754326">
        <w:rPr>
          <w:b/>
          <w:bCs/>
          <w:u w:val="single"/>
        </w:rPr>
        <w:t>E</w:t>
      </w:r>
      <w:r w:rsidRPr="00754326">
        <w:rPr>
          <w:b/>
          <w:bCs/>
        </w:rPr>
        <w:t>.</w:t>
      </w:r>
    </w:p>
    <w:p w14:paraId="515F0FD1" w14:textId="064964FC" w:rsidR="00166711" w:rsidRPr="00EE6D06" w:rsidRDefault="00EE5415" w:rsidP="00FE2E2E">
      <w:pPr>
        <w:pStyle w:val="Paragraphedeliste"/>
        <w:numPr>
          <w:ilvl w:val="0"/>
          <w:numId w:val="121"/>
        </w:numPr>
        <w:jc w:val="both"/>
        <w:rPr>
          <w:b/>
          <w:bCs/>
        </w:rPr>
      </w:pPr>
      <w:r w:rsidRPr="00EE6D06">
        <w:rPr>
          <w:b/>
          <w:bCs/>
        </w:rPr>
        <w:t xml:space="preserve">Si le capital détenu par ces entités tierces se présente sous la forme d’actions admises aux négociations sur un marché réglementé, ces entités tierces sont celles déclarées conformément au I de l’article L.233-7 du code de commerce. Ces entités tierces susmentionnées ne peuvent pas individuellement ou </w:t>
      </w:r>
      <w:r w:rsidR="57F95F3C" w:rsidRPr="00EE6D06">
        <w:rPr>
          <w:b/>
          <w:bCs/>
        </w:rPr>
        <w:t>collectivement en</w:t>
      </w:r>
      <w:r w:rsidRPr="00EE6D06">
        <w:rPr>
          <w:b/>
          <w:bCs/>
        </w:rPr>
        <w:t xml:space="preserve"> vertu d’un contrat ou de clauses statutaires, disposer d’un droit de véto </w:t>
      </w:r>
      <w:r w:rsidR="00166711" w:rsidRPr="00EE6D06">
        <w:rPr>
          <w:b/>
          <w:bCs/>
        </w:rPr>
        <w:t xml:space="preserve">ou </w:t>
      </w:r>
      <w:r w:rsidRPr="00EE6D06">
        <w:rPr>
          <w:b/>
          <w:bCs/>
        </w:rPr>
        <w:t>en vertu d’un contrat ou de clauses statutaires, désigner la majorité des membres des organes d’administration, de direction ou de surveillance du prestataire.</w:t>
      </w:r>
    </w:p>
    <w:p w14:paraId="52515008" w14:textId="48B3CCAC" w:rsidR="000A1CD5" w:rsidRDefault="00EE5415" w:rsidP="000A1CD5">
      <w:pPr>
        <w:jc w:val="both"/>
      </w:pPr>
      <w:r>
        <w:t xml:space="preserve">En cas de recours par le </w:t>
      </w:r>
      <w:r w:rsidR="00166711">
        <w:t>prestataire d’hébergement</w:t>
      </w:r>
      <w:r>
        <w:t xml:space="preserve">, dans le cadre des services fournis </w:t>
      </w:r>
      <w:r w:rsidR="00166711">
        <w:t>à la CAIH</w:t>
      </w:r>
      <w:r>
        <w:t xml:space="preserve">, aux services d’une société tierce - y compris un sous-traitant - possédant son siège statutaire, administration centrale ou principal établissement au sein d'un État </w:t>
      </w:r>
      <w:r w:rsidR="69950976">
        <w:t>non-membre</w:t>
      </w:r>
      <w:r>
        <w:t xml:space="preserve"> de </w:t>
      </w:r>
      <w:r w:rsidR="000A1CD5">
        <w:t xml:space="preserve">l’UE </w:t>
      </w:r>
      <w:r>
        <w:t>ou appartenant ou étant contrôlée par une société tierce domiciliée en dehors l'U</w:t>
      </w:r>
      <w:r w:rsidR="000A1CD5">
        <w:t>E</w:t>
      </w:r>
      <w:r>
        <w:t>, cette société tierce ne doit pas avoir la possibilité technique d’obtenir les données opérées au travers du service. Ces données visées sont celles qui sont confiées au</w:t>
      </w:r>
      <w:r w:rsidR="000A1CD5">
        <w:t xml:space="preserve"> </w:t>
      </w:r>
      <w:r>
        <w:t>prestataire</w:t>
      </w:r>
      <w:r w:rsidR="000A1CD5">
        <w:t xml:space="preserve"> d’hébergement</w:t>
      </w:r>
      <w:r>
        <w:t xml:space="preserve"> par l</w:t>
      </w:r>
      <w:r w:rsidR="000A1CD5">
        <w:t>a CAIH</w:t>
      </w:r>
      <w:r>
        <w:t xml:space="preserve"> ainsi que toutes données techniques (identités des bénéficiaires et des administrateurs de l’infrastructure technique, données manipulées par le </w:t>
      </w:r>
      <w:r w:rsidRPr="009B7543">
        <w:rPr>
          <w:i/>
          <w:iCs/>
        </w:rPr>
        <w:t xml:space="preserve">Software </w:t>
      </w:r>
      <w:proofErr w:type="spellStart"/>
      <w:r w:rsidRPr="009B7543">
        <w:rPr>
          <w:i/>
          <w:iCs/>
        </w:rPr>
        <w:t>Defined</w:t>
      </w:r>
      <w:proofErr w:type="spellEnd"/>
      <w:r w:rsidRPr="009B7543">
        <w:rPr>
          <w:i/>
          <w:iCs/>
        </w:rPr>
        <w:t xml:space="preserve"> Network</w:t>
      </w:r>
      <w:r>
        <w:t xml:space="preserve">, journaux de l’infrastructure technique, annuaire, certificats, configuration des accès, etc.) comprenant des informations sur les commanditaires.  </w:t>
      </w:r>
    </w:p>
    <w:p w14:paraId="3AB58D9B" w14:textId="741B82D5" w:rsidR="0025698F" w:rsidRDefault="0025698F" w:rsidP="000A1CD5">
      <w:pPr>
        <w:jc w:val="both"/>
      </w:pPr>
      <w:r>
        <w:lastRenderedPageBreak/>
        <w:t>Le cas échéant, si la société tierce, sous-traitant</w:t>
      </w:r>
      <w:r w:rsidR="0068788C">
        <w:t>e</w:t>
      </w:r>
      <w:r>
        <w:t>, doit pouvoir accéder aux données d’une sensibilité particulière du projet pour assurer sa pleine exécution, les critères de détention capitalistique susvisés s’appliqueront au sous-traitant concerné.</w:t>
      </w:r>
      <w:r w:rsidR="0068788C">
        <w:t xml:space="preserve"> </w:t>
      </w:r>
    </w:p>
    <w:p w14:paraId="5C6A4AEE" w14:textId="77777777" w:rsidR="000A1CD5" w:rsidRDefault="00EE5415" w:rsidP="000A1CD5">
      <w:pPr>
        <w:jc w:val="both"/>
      </w:pPr>
      <w:r>
        <w:t>Pour les besoins d</w:t>
      </w:r>
      <w:r w:rsidR="000A1CD5">
        <w:t>e la présence clause</w:t>
      </w:r>
      <w:r>
        <w:t xml:space="preserve">, la notion de contrôle est entendue comme étant celle mentionnée au II de l’article L233-3 du code de commerce. </w:t>
      </w:r>
    </w:p>
    <w:p w14:paraId="35E05188" w14:textId="4AA751E9" w:rsidR="00EE5415" w:rsidRDefault="000A1CD5" w:rsidP="000A1CD5">
      <w:pPr>
        <w:jc w:val="both"/>
      </w:pPr>
      <w:r>
        <w:t>Par ailleurs, t</w:t>
      </w:r>
      <w:r w:rsidR="00EE5415">
        <w:t>oute société tierce à laquelle le prestataire</w:t>
      </w:r>
      <w:r>
        <w:t xml:space="preserve"> d’hébergement</w:t>
      </w:r>
      <w:r w:rsidR="00EE5415">
        <w:t xml:space="preserve"> recourt pour fournir tout ou partie du service rendu </w:t>
      </w:r>
      <w:r w:rsidR="00C37103">
        <w:t>à la CAIH</w:t>
      </w:r>
      <w:r w:rsidR="00EE5415">
        <w:t xml:space="preserve">, doit garantir au prestataire </w:t>
      </w:r>
      <w:r w:rsidR="00C37103">
        <w:t>d’hébergement u</w:t>
      </w:r>
      <w:r w:rsidR="00EE5415">
        <w:t xml:space="preserve">ne autonomie d’exploitation continue dans la fourniture des services d’informatique en nuage qu’il opère ou doit être qualifié </w:t>
      </w:r>
      <w:proofErr w:type="spellStart"/>
      <w:r w:rsidR="00EE5415">
        <w:t>SecNumCloud</w:t>
      </w:r>
      <w:proofErr w:type="spellEnd"/>
      <w:r w:rsidR="00EE5415">
        <w:t xml:space="preserve"> 3.2. Pour les besoins d</w:t>
      </w:r>
      <w:r>
        <w:t>e la présente clause</w:t>
      </w:r>
      <w:r w:rsidR="00EE5415">
        <w:t>, la notion d’autonomie d’exploitation est entendue comme étant la capacité de maintenir la fourniture du service d’informatique en nuage en faisant appel aux compétences propres du prestataire</w:t>
      </w:r>
      <w:r>
        <w:t xml:space="preserve"> d’hébergement</w:t>
      </w:r>
      <w:r w:rsidR="00EE5415">
        <w:t xml:space="preserve"> ou en recourant à des prestations disponibles auprès d’au moins deux sociétés tierces.  </w:t>
      </w:r>
    </w:p>
    <w:p w14:paraId="0B7F4A1E" w14:textId="77777777" w:rsidR="008857B4" w:rsidRDefault="0098630D" w:rsidP="000A1CD5">
      <w:pPr>
        <w:jc w:val="both"/>
      </w:pPr>
      <w:r>
        <w:t>L</w:t>
      </w:r>
      <w:r w:rsidR="006B2748">
        <w:t>e</w:t>
      </w:r>
      <w:r>
        <w:t xml:space="preserve"> respect de ces critères </w:t>
      </w:r>
      <w:r w:rsidR="006B2748">
        <w:t>sera contrôlé</w:t>
      </w:r>
      <w:r>
        <w:t xml:space="preserve"> tout au long de l’exécution du partenariat d’innovation. </w:t>
      </w:r>
    </w:p>
    <w:p w14:paraId="49BC2399" w14:textId="25031EEC" w:rsidR="008857B4" w:rsidRDefault="0098630D" w:rsidP="000A1CD5">
      <w:pPr>
        <w:jc w:val="both"/>
      </w:pPr>
      <w:r>
        <w:t>Le Titulaire est tenu d’informer de tous changements susceptibles d’affecter sa qualification au regard des critères</w:t>
      </w:r>
      <w:r w:rsidR="008857B4">
        <w:t xml:space="preserve"> susvisés</w:t>
      </w:r>
      <w:r>
        <w:t xml:space="preserve">. </w:t>
      </w:r>
    </w:p>
    <w:p w14:paraId="0F075D16" w14:textId="501E34DE" w:rsidR="003A04FE" w:rsidRPr="003A04FE" w:rsidRDefault="0098630D" w:rsidP="003A04FE">
      <w:pPr>
        <w:pBdr>
          <w:top w:val="single" w:sz="4" w:space="1" w:color="auto"/>
          <w:left w:val="single" w:sz="4" w:space="4" w:color="auto"/>
          <w:bottom w:val="single" w:sz="4" w:space="1" w:color="auto"/>
          <w:right w:val="single" w:sz="4" w:space="4" w:color="auto"/>
        </w:pBdr>
        <w:shd w:val="clear" w:color="auto" w:fill="F2DBDB" w:themeFill="accent2" w:themeFillTint="33"/>
        <w:jc w:val="center"/>
        <w:rPr>
          <w:b/>
          <w:bCs/>
        </w:rPr>
      </w:pPr>
      <w:r w:rsidRPr="003A04FE">
        <w:rPr>
          <w:b/>
          <w:bCs/>
        </w:rPr>
        <w:t xml:space="preserve">En cas de </w:t>
      </w:r>
      <w:r w:rsidR="2A25BD46" w:rsidRPr="003A04FE">
        <w:rPr>
          <w:b/>
          <w:bCs/>
        </w:rPr>
        <w:t>non-respect</w:t>
      </w:r>
      <w:r w:rsidRPr="003A04FE">
        <w:rPr>
          <w:b/>
          <w:bCs/>
        </w:rPr>
        <w:t xml:space="preserve"> de cette obligation d’information ou de changement de situation impactant le respect des critères susmentionnés, la CAIH pourra décider de résilier le marché public dans les conditions prévues au CCAP.</w:t>
      </w:r>
    </w:p>
    <w:p w14:paraId="6EA3FBFD" w14:textId="77777777" w:rsidR="003A04FE" w:rsidRDefault="003A04FE">
      <w:pPr>
        <w:pStyle w:val="Titre2"/>
      </w:pPr>
    </w:p>
    <w:p w14:paraId="51354B8D" w14:textId="288AC493" w:rsidR="005C3C84" w:rsidRPr="006A5866" w:rsidRDefault="0072348E">
      <w:pPr>
        <w:pStyle w:val="Titre2"/>
      </w:pPr>
      <w:bookmarkStart w:id="24" w:name="_Toc217296295"/>
      <w:r>
        <w:t>Article 1 – Contexte général et finalité du partenariat d’innovation</w:t>
      </w:r>
      <w:bookmarkEnd w:id="24"/>
    </w:p>
    <w:p w14:paraId="4F6B9335" w14:textId="77777777" w:rsidR="00D36011" w:rsidRDefault="00D36011" w:rsidP="00E6397B"/>
    <w:p w14:paraId="52F7E1D7" w14:textId="77777777" w:rsidR="00E64AC2" w:rsidRDefault="0072348E">
      <w:pPr>
        <w:jc w:val="both"/>
      </w:pPr>
      <w:r w:rsidRPr="006A5866">
        <w:t xml:space="preserve">Les établissements sanitaires et médico-sociaux adhérents à la CAIH utilisent aujourd’hui majoritairement des environnements logiciels et services propriétaires intégrés, dépendant d’éditeurs internationaux dominants. </w:t>
      </w:r>
    </w:p>
    <w:p w14:paraId="527D8DA4" w14:textId="58A14466" w:rsidR="00E64AC2" w:rsidRDefault="00E64AC2">
      <w:pPr>
        <w:jc w:val="both"/>
      </w:pPr>
    </w:p>
    <w:p w14:paraId="7AB51AF9" w14:textId="22A5ECE3" w:rsidR="00F34487" w:rsidRDefault="0072348E" w:rsidP="001349ED">
      <w:pPr>
        <w:jc w:val="both"/>
      </w:pPr>
      <w:r w:rsidRPr="006A5866">
        <w:t xml:space="preserve">Cette situation génère : </w:t>
      </w:r>
    </w:p>
    <w:p w14:paraId="47D69AAC" w14:textId="756DD3A8" w:rsidR="00E6397B" w:rsidRDefault="699DD671" w:rsidP="001349ED">
      <w:pPr>
        <w:pStyle w:val="Paragraphedeliste"/>
        <w:numPr>
          <w:ilvl w:val="0"/>
          <w:numId w:val="42"/>
        </w:numPr>
        <w:jc w:val="both"/>
      </w:pPr>
      <w:r>
        <w:t>Un</w:t>
      </w:r>
      <w:r w:rsidR="044E93DE">
        <w:t xml:space="preserve"> coût global annuel d’exploitation (« run ») devenu difficilement soutenable ;</w:t>
      </w:r>
    </w:p>
    <w:p w14:paraId="45877650" w14:textId="0CBD419D" w:rsidR="00E6397B" w:rsidRDefault="007B0CF4" w:rsidP="001349ED">
      <w:pPr>
        <w:pStyle w:val="Paragraphedeliste"/>
        <w:numPr>
          <w:ilvl w:val="0"/>
          <w:numId w:val="42"/>
        </w:numPr>
        <w:jc w:val="both"/>
      </w:pPr>
      <w:r w:rsidRPr="006A5866">
        <w:t>Une</w:t>
      </w:r>
      <w:r w:rsidR="0072348E" w:rsidRPr="006A5866">
        <w:t xml:space="preserve"> dépendance structurelle à des technologies étrangères non maîtrisées ;</w:t>
      </w:r>
    </w:p>
    <w:p w14:paraId="5773EDEB" w14:textId="0FFC13F5" w:rsidR="00E6397B" w:rsidRDefault="007B0CF4" w:rsidP="001349ED">
      <w:pPr>
        <w:pStyle w:val="Paragraphedeliste"/>
        <w:numPr>
          <w:ilvl w:val="0"/>
          <w:numId w:val="42"/>
        </w:numPr>
        <w:jc w:val="both"/>
      </w:pPr>
      <w:r w:rsidRPr="006A5866">
        <w:t>Un</w:t>
      </w:r>
      <w:r w:rsidR="0072348E" w:rsidRPr="006A5866">
        <w:t xml:space="preserve"> risque de verrouillage technologique et de perte de souveraineté sur les données</w:t>
      </w:r>
      <w:r w:rsidR="00E6397B">
        <w:t> ;</w:t>
      </w:r>
    </w:p>
    <w:p w14:paraId="7BCC5B9E" w14:textId="241D003D" w:rsidR="00E6397B" w:rsidRDefault="007B0CF4" w:rsidP="001349ED">
      <w:pPr>
        <w:pStyle w:val="Paragraphedeliste"/>
        <w:numPr>
          <w:ilvl w:val="0"/>
          <w:numId w:val="42"/>
        </w:numPr>
        <w:jc w:val="both"/>
      </w:pPr>
      <w:r w:rsidRPr="006A5866">
        <w:t>Une</w:t>
      </w:r>
      <w:r w:rsidR="0072348E" w:rsidRPr="006A5866">
        <w:t xml:space="preserve"> faible interopérabilité avec les initiatives open source nationales et européennes.</w:t>
      </w:r>
      <w:r w:rsidR="0072348E" w:rsidRPr="006A5866">
        <w:br/>
      </w:r>
    </w:p>
    <w:p w14:paraId="1938356D" w14:textId="372DFFEE" w:rsidR="00D319D6" w:rsidRDefault="0072348E" w:rsidP="001349ED">
      <w:pPr>
        <w:jc w:val="both"/>
      </w:pPr>
      <w:r>
        <w:lastRenderedPageBreak/>
        <w:t xml:space="preserve">Le présent partenariat d’innovation a pour objet de concevoir, expérimenter, qualifier et industrialiser une suite logicielle open source couvrant les principaux besoins de l’environnement de travail, de l’identité numérique, de la virtualisation et de l’infrastructure hospitalière, y compris les bases de données et socles applicatifs. </w:t>
      </w:r>
      <w:r w:rsidR="00BF6397">
        <w:tab/>
      </w:r>
      <w:r>
        <w:br/>
      </w:r>
    </w:p>
    <w:p w14:paraId="37870070" w14:textId="77777777" w:rsidR="00954E05" w:rsidRDefault="00954E05" w:rsidP="001349ED">
      <w:pPr>
        <w:jc w:val="both"/>
      </w:pPr>
      <w:r>
        <w:t>L’objet du marché est le d</w:t>
      </w:r>
      <w:r w:rsidR="08FEC82A">
        <w:t xml:space="preserve">éveloppement, </w:t>
      </w:r>
      <w:r>
        <w:t xml:space="preserve">la </w:t>
      </w:r>
      <w:r w:rsidR="08FEC82A">
        <w:t xml:space="preserve">fourniture et </w:t>
      </w:r>
      <w:r>
        <w:t>l’</w:t>
      </w:r>
      <w:r w:rsidR="08FEC82A">
        <w:t>accompagnement d’une solution collaborative, interopérable et conforme aux exigences de sécurité, de maîtrise et de réversibilité des données, garantissant l’autonomie opérationnelle et stratégique des acteurs publics.</w:t>
      </w:r>
    </w:p>
    <w:p w14:paraId="712F59B3" w14:textId="5CC43AF1" w:rsidR="7B55D82F" w:rsidRPr="00646AF6" w:rsidRDefault="7B55D82F" w:rsidP="001349ED">
      <w:pPr>
        <w:jc w:val="both"/>
      </w:pPr>
      <w:r>
        <w:br/>
      </w:r>
      <w:r w:rsidR="08FEC82A" w:rsidRPr="00646AF6">
        <w:t xml:space="preserve">Les solutions proposées devront </w:t>
      </w:r>
      <w:r w:rsidR="6D201DC9" w:rsidRPr="00646AF6">
        <w:t xml:space="preserve">obligatoirement </w:t>
      </w:r>
      <w:r w:rsidR="08FEC82A" w:rsidRPr="00646AF6">
        <w:t>:</w:t>
      </w:r>
    </w:p>
    <w:p w14:paraId="4010D977" w14:textId="077650EC" w:rsidR="7B55D82F" w:rsidRPr="00646AF6" w:rsidRDefault="08FEC82A" w:rsidP="001349ED">
      <w:pPr>
        <w:pStyle w:val="Paragraphedeliste"/>
        <w:numPr>
          <w:ilvl w:val="0"/>
          <w:numId w:val="51"/>
        </w:numPr>
        <w:jc w:val="both"/>
      </w:pPr>
      <w:r w:rsidRPr="00646AF6">
        <w:t>Assurer la maîtrise complète des données et des flux (hébergement, chiffrement, réversibilité, portabilité).</w:t>
      </w:r>
    </w:p>
    <w:p w14:paraId="22B68416" w14:textId="333990FE" w:rsidR="7B55D82F" w:rsidRPr="00646AF6" w:rsidRDefault="08FEC82A" w:rsidP="001349ED">
      <w:pPr>
        <w:pStyle w:val="Paragraphedeliste"/>
        <w:numPr>
          <w:ilvl w:val="0"/>
          <w:numId w:val="51"/>
        </w:numPr>
        <w:jc w:val="both"/>
      </w:pPr>
      <w:r w:rsidRPr="00646AF6">
        <w:t>Garantir la conformité au cadre réglementaire européen (RGPD, directives NIS2, schéma de certification européen).</w:t>
      </w:r>
    </w:p>
    <w:p w14:paraId="7E0A436D" w14:textId="6407936B" w:rsidR="7B55D82F" w:rsidRPr="00646AF6" w:rsidRDefault="08FEC82A" w:rsidP="001349ED">
      <w:pPr>
        <w:pStyle w:val="Paragraphedeliste"/>
        <w:numPr>
          <w:ilvl w:val="0"/>
          <w:numId w:val="51"/>
        </w:numPr>
        <w:jc w:val="both"/>
      </w:pPr>
      <w:r w:rsidRPr="00646AF6">
        <w:t>Favoriser l’indépendance technologique et l’interopérabilité, notamment par le recours à des standards ouverts et des composants logiciels libres.</w:t>
      </w:r>
    </w:p>
    <w:p w14:paraId="66C13750" w14:textId="5E40FB47" w:rsidR="7B55D82F" w:rsidRPr="00646AF6" w:rsidRDefault="08FEC82A" w:rsidP="001349ED">
      <w:pPr>
        <w:pStyle w:val="Paragraphedeliste"/>
        <w:numPr>
          <w:ilvl w:val="0"/>
          <w:numId w:val="51"/>
        </w:numPr>
        <w:jc w:val="both"/>
      </w:pPr>
      <w:r w:rsidRPr="00646AF6">
        <w:t xml:space="preserve">Être hébergées dans un environnement offrant des garanties équivalentes à celles requises pour les données de santé à caractère personnel (HDS, </w:t>
      </w:r>
      <w:r w:rsidR="005B294A">
        <w:t xml:space="preserve">HDS + </w:t>
      </w:r>
      <w:proofErr w:type="spellStart"/>
      <w:r w:rsidRPr="00646AF6">
        <w:t>SecNumCloud</w:t>
      </w:r>
      <w:proofErr w:type="spellEnd"/>
      <w:r w:rsidRPr="00646AF6">
        <w:t>).</w:t>
      </w:r>
    </w:p>
    <w:p w14:paraId="269CD140" w14:textId="55436279" w:rsidR="7B55D82F" w:rsidRPr="00646AF6" w:rsidRDefault="08FEC82A" w:rsidP="001349ED">
      <w:pPr>
        <w:pStyle w:val="Paragraphedeliste"/>
        <w:numPr>
          <w:ilvl w:val="0"/>
          <w:numId w:val="51"/>
        </w:numPr>
        <w:jc w:val="both"/>
      </w:pPr>
      <w:r w:rsidRPr="00646AF6">
        <w:t>Permettre une gouvernance des données contrôlée par des acteurs soumis au droit européen.</w:t>
      </w:r>
    </w:p>
    <w:p w14:paraId="46F58275" w14:textId="571DAE5F" w:rsidR="7B55D82F" w:rsidRDefault="7B55D82F" w:rsidP="001349ED">
      <w:pPr>
        <w:ind w:left="360"/>
        <w:jc w:val="both"/>
      </w:pPr>
      <w:r>
        <w:br/>
      </w:r>
      <w:r w:rsidR="08FEC82A">
        <w:t xml:space="preserve">Le niveau d’autonomie, de contrôle et de réversibilité offert à l’acheteur public dans l’exploitation de la solution constituera un </w:t>
      </w:r>
      <w:r w:rsidR="64A648DA">
        <w:t>élément d'appréci</w:t>
      </w:r>
      <w:r w:rsidR="08FEC82A">
        <w:t>ation.</w:t>
      </w:r>
    </w:p>
    <w:p w14:paraId="01543A3E" w14:textId="6E699117" w:rsidR="7B55D82F" w:rsidRDefault="007A54BF" w:rsidP="001349ED">
      <w:pPr>
        <w:ind w:left="360"/>
        <w:jc w:val="both"/>
        <w:rPr>
          <w:rStyle w:val="eop"/>
          <w:rFonts w:cs="Calibri"/>
          <w:color w:val="000000"/>
        </w:rPr>
      </w:pPr>
      <w:r>
        <w:rPr>
          <w:rStyle w:val="normaltextrun"/>
          <w:rFonts w:cs="Calibri"/>
          <w:color w:val="000000"/>
        </w:rPr>
        <w:t>Le titulaire favorise la mise à disposition en open source des développements spécifiques financés sur fonds publics (licence compatible EUPL v1.2, GPL ou équivalent).</w:t>
      </w:r>
      <w:r>
        <w:rPr>
          <w:rStyle w:val="eop"/>
          <w:rFonts w:cs="Calibri"/>
          <w:color w:val="000000"/>
        </w:rPr>
        <w:t> </w:t>
      </w:r>
    </w:p>
    <w:p w14:paraId="62F000E9" w14:textId="77777777" w:rsidR="007A54BF" w:rsidRDefault="007A54BF" w:rsidP="001349ED">
      <w:pPr>
        <w:ind w:left="360"/>
        <w:jc w:val="both"/>
      </w:pPr>
    </w:p>
    <w:p w14:paraId="735DA762" w14:textId="77777777" w:rsidR="00C421CB" w:rsidRDefault="2037D7E1" w:rsidP="001349ED">
      <w:pPr>
        <w:ind w:left="360"/>
        <w:jc w:val="both"/>
      </w:pPr>
      <w:r>
        <w:t>L’objectif est d’obtenir, à périmètre fonctionnel équivalent :</w:t>
      </w:r>
    </w:p>
    <w:p w14:paraId="6AEB4B97" w14:textId="30241E47" w:rsidR="00C421CB" w:rsidRDefault="00C421CB" w:rsidP="001349ED">
      <w:pPr>
        <w:pStyle w:val="Paragraphedeliste"/>
        <w:numPr>
          <w:ilvl w:val="0"/>
          <w:numId w:val="50"/>
        </w:numPr>
        <w:jc w:val="both"/>
      </w:pPr>
      <w:r>
        <w:t xml:space="preserve">Une réduction </w:t>
      </w:r>
      <w:r w:rsidR="18797D9F">
        <w:t>significative</w:t>
      </w:r>
      <w:r>
        <w:t xml:space="preserve"> des coûts de licences d’usage (infrastructure, postes de travail, messagerie, collaboration, virtualisation</w:t>
      </w:r>
      <w:proofErr w:type="gramStart"/>
      <w:r>
        <w:t>);</w:t>
      </w:r>
      <w:proofErr w:type="gramEnd"/>
    </w:p>
    <w:p w14:paraId="5FBFDCC2" w14:textId="360AE0E3" w:rsidR="00C421CB" w:rsidRDefault="00C421CB" w:rsidP="001349ED">
      <w:pPr>
        <w:pStyle w:val="Paragraphedeliste"/>
        <w:numPr>
          <w:ilvl w:val="0"/>
          <w:numId w:val="50"/>
        </w:numPr>
        <w:jc w:val="both"/>
      </w:pPr>
      <w:r>
        <w:t xml:space="preserve">Une baisse </w:t>
      </w:r>
      <w:r w:rsidR="312C4970">
        <w:t>significative</w:t>
      </w:r>
      <w:r>
        <w:t xml:space="preserve"> des coûts de services associés (support, maintenance, renouvellements) ;</w:t>
      </w:r>
    </w:p>
    <w:p w14:paraId="5E84F6E3" w14:textId="77777777" w:rsidR="00C421CB" w:rsidRDefault="00C421CB" w:rsidP="001349ED">
      <w:pPr>
        <w:pStyle w:val="Paragraphedeliste"/>
        <w:numPr>
          <w:ilvl w:val="0"/>
          <w:numId w:val="50"/>
        </w:numPr>
        <w:jc w:val="both"/>
      </w:pPr>
      <w:r>
        <w:t>Une réduction durable du coût récurrent par utilisateur grâce à l’usage d’outils open source, d’une gestion unifiée des identités et d’une infrastructure serveur rationalisée (CAL et serveurs résiduels conservés uniquement pour les besoins techniques non substituables intégrés dans le calcul du gain).</w:t>
      </w:r>
    </w:p>
    <w:p w14:paraId="2E003856" w14:textId="77777777" w:rsidR="00C421CB" w:rsidRDefault="00C421CB" w:rsidP="001349ED">
      <w:pPr>
        <w:ind w:left="360"/>
        <w:jc w:val="both"/>
      </w:pPr>
      <w:r>
        <w:t>Cette trajectoire vise à :</w:t>
      </w:r>
    </w:p>
    <w:p w14:paraId="597DF4DC" w14:textId="77777777" w:rsidR="00C421CB" w:rsidRDefault="00C421CB" w:rsidP="001349ED">
      <w:pPr>
        <w:pStyle w:val="Paragraphedeliste"/>
        <w:numPr>
          <w:ilvl w:val="0"/>
          <w:numId w:val="50"/>
        </w:numPr>
        <w:jc w:val="both"/>
      </w:pPr>
      <w:r>
        <w:lastRenderedPageBreak/>
        <w:t>Réinternaliser la maîtrise technique et budgétaire des composants essentiels du système d’information.</w:t>
      </w:r>
    </w:p>
    <w:p w14:paraId="50278FE9" w14:textId="77777777" w:rsidR="00C421CB" w:rsidRDefault="00C421CB" w:rsidP="001349ED">
      <w:pPr>
        <w:pStyle w:val="Paragraphedeliste"/>
        <w:numPr>
          <w:ilvl w:val="0"/>
          <w:numId w:val="50"/>
        </w:numPr>
        <w:jc w:val="both"/>
      </w:pPr>
      <w:r>
        <w:t>Limiter la dépendance contractuelle vis-à-vis d’un fournisseur unique.</w:t>
      </w:r>
    </w:p>
    <w:p w14:paraId="18C8BE61" w14:textId="77777777" w:rsidR="00C421CB" w:rsidRDefault="00C421CB" w:rsidP="001349ED">
      <w:pPr>
        <w:pStyle w:val="Paragraphedeliste"/>
        <w:numPr>
          <w:ilvl w:val="0"/>
          <w:numId w:val="50"/>
        </w:numPr>
        <w:jc w:val="both"/>
      </w:pPr>
      <w:r>
        <w:t>Réallouer les économies générées à la cybersécurité, à la formation et à la modernisation du poste de travail hospitalier.</w:t>
      </w:r>
    </w:p>
    <w:p w14:paraId="683C55D2" w14:textId="74E6CE5E" w:rsidR="00C421CB" w:rsidRDefault="5B5CDEA4" w:rsidP="001349ED">
      <w:pPr>
        <w:pStyle w:val="Paragraphedeliste"/>
        <w:numPr>
          <w:ilvl w:val="0"/>
          <w:numId w:val="50"/>
        </w:numPr>
        <w:jc w:val="both"/>
      </w:pPr>
      <w:r>
        <w:t>Renforcer</w:t>
      </w:r>
      <w:r w:rsidR="2037D7E1">
        <w:t xml:space="preserve"> la sécurité, la résilience et la souveraineté des données.</w:t>
      </w:r>
    </w:p>
    <w:p w14:paraId="696C1B3B" w14:textId="430F5B8B" w:rsidR="00C421CB" w:rsidRDefault="3EFF41DC" w:rsidP="0001473B">
      <w:pPr>
        <w:ind w:left="360"/>
        <w:jc w:val="both"/>
        <w:rPr>
          <w:b/>
          <w:bCs/>
        </w:rPr>
      </w:pPr>
      <w:r w:rsidRPr="296D0CC6">
        <w:rPr>
          <w:b/>
          <w:bCs/>
        </w:rPr>
        <w:t>L’objectif du présent Partenariat d’Innovation est la construction d’une offre Open Source stable, sécurisée et industrialisable globale et sa maintenance technique, fonctionnelle et sécuritaire et des livrables permettant leur essaimage accéléré.</w:t>
      </w:r>
    </w:p>
    <w:p w14:paraId="5C3F5280" w14:textId="0BA934D5" w:rsidR="00E6397B" w:rsidRDefault="00E6397B" w:rsidP="0001473B">
      <w:pPr>
        <w:ind w:left="360"/>
        <w:jc w:val="both"/>
      </w:pPr>
      <w:r>
        <w:t>En cas d’acquisition finale, l</w:t>
      </w:r>
      <w:r w:rsidR="685CA704">
        <w:t>e déploiement</w:t>
      </w:r>
      <w:r>
        <w:t xml:space="preserve"> sera porté</w:t>
      </w:r>
      <w:r w:rsidR="68C7753E">
        <w:t xml:space="preserve"> par le titulaire du partenariat d’innovation pour les établissements membres du groupement de commandes. Le déploiement g</w:t>
      </w:r>
      <w:r w:rsidR="005C0B30">
        <w:t xml:space="preserve">énéralisé auprès des autres adhérents de la CAIH sera </w:t>
      </w:r>
      <w:r w:rsidR="3BF61DA3">
        <w:t>assuré par</w:t>
      </w:r>
      <w:r>
        <w:t xml:space="preserve"> les titulaires des marchés d’</w:t>
      </w:r>
      <w:r w:rsidR="40E3E62A">
        <w:t>A</w:t>
      </w:r>
      <w:r>
        <w:t xml:space="preserve">MOE, d’AMOA de la CAIH. </w:t>
      </w:r>
    </w:p>
    <w:p w14:paraId="259E3F54" w14:textId="0E346096" w:rsidR="00E6397B" w:rsidRDefault="2F30371B" w:rsidP="0001473B">
      <w:pPr>
        <w:ind w:left="360"/>
        <w:jc w:val="both"/>
      </w:pPr>
      <w:r w:rsidRPr="0666D360">
        <w:rPr>
          <w:b/>
          <w:bCs/>
        </w:rPr>
        <w:t xml:space="preserve">L’ensemble des briques fonctionnelles doit être interopérable et validé dans </w:t>
      </w:r>
      <w:r w:rsidR="2EE9D3BF" w:rsidRPr="0666D360">
        <w:rPr>
          <w:b/>
          <w:bCs/>
        </w:rPr>
        <w:t xml:space="preserve">sa </w:t>
      </w:r>
      <w:r w:rsidRPr="0666D360">
        <w:rPr>
          <w:b/>
          <w:bCs/>
        </w:rPr>
        <w:t>globalité</w:t>
      </w:r>
      <w:r w:rsidR="5B180C16" w:rsidRPr="0666D360">
        <w:rPr>
          <w:b/>
          <w:bCs/>
        </w:rPr>
        <w:t xml:space="preserve"> par le comité d’experts techniques et fonctionnels</w:t>
      </w:r>
      <w:r w:rsidRPr="0666D360">
        <w:rPr>
          <w:b/>
          <w:bCs/>
        </w:rPr>
        <w:t>.</w:t>
      </w:r>
      <w:r w:rsidR="77CE309A">
        <w:t xml:space="preserve"> Elles doivent</w:t>
      </w:r>
      <w:r w:rsidR="0AC422C8">
        <w:t xml:space="preserve"> obligatoirement</w:t>
      </w:r>
      <w:r w:rsidR="77CE309A">
        <w:t xml:space="preserve"> être proposées On </w:t>
      </w:r>
      <w:proofErr w:type="spellStart"/>
      <w:r w:rsidR="77CE309A">
        <w:t>Premise</w:t>
      </w:r>
      <w:proofErr w:type="spellEnd"/>
      <w:r w:rsidR="77CE309A">
        <w:t xml:space="preserve"> comme en mode “</w:t>
      </w:r>
      <w:r w:rsidR="3E1A45F4">
        <w:t>IaaS/PaaS</w:t>
      </w:r>
      <w:r w:rsidR="2E59817F">
        <w:t>/SaaS</w:t>
      </w:r>
      <w:r w:rsidR="77CE309A">
        <w:t xml:space="preserve">”. </w:t>
      </w:r>
      <w:r>
        <w:t xml:space="preserve"> Elles devront co-exister avec l’environnement Microsoft omniprésent dans les SI de santé. </w:t>
      </w:r>
      <w:r w:rsidR="28C8651C">
        <w:t xml:space="preserve"> </w:t>
      </w:r>
    </w:p>
    <w:p w14:paraId="0ABB1AC2" w14:textId="081B5A24" w:rsidR="00F34487" w:rsidRDefault="00F25F7C" w:rsidP="0001473B">
      <w:pPr>
        <w:ind w:left="360"/>
        <w:jc w:val="both"/>
      </w:pPr>
      <w:r w:rsidRPr="00F25F7C">
        <w:t>Les éditeurs de progiciels métiers hospitaliers (DPI, pharmacie, RH, finances, imagerie, etc.) sont associés au projet afin d’assurer la continuité applicative et la réversibilité de leurs solutions vers les briques open source déployées dans le cadre du partenariat.</w:t>
      </w:r>
    </w:p>
    <w:p w14:paraId="7CE5CBB3" w14:textId="77777777" w:rsidR="005C3C84" w:rsidRPr="006A5866" w:rsidRDefault="005C3C84" w:rsidP="001349ED">
      <w:pPr>
        <w:ind w:left="360"/>
        <w:jc w:val="both"/>
      </w:pPr>
    </w:p>
    <w:p w14:paraId="11872D7F" w14:textId="77777777" w:rsidR="005C3C84" w:rsidRDefault="0072348E" w:rsidP="001349ED">
      <w:pPr>
        <w:pStyle w:val="Titre2"/>
        <w:jc w:val="both"/>
      </w:pPr>
      <w:bookmarkStart w:id="25" w:name="_Toc217296296"/>
      <w:r>
        <w:t>Article 2 – Objectifs stratégiques</w:t>
      </w:r>
      <w:bookmarkEnd w:id="25"/>
    </w:p>
    <w:p w14:paraId="7C08A166" w14:textId="77777777" w:rsidR="00B55BEE" w:rsidRPr="00B55BEE" w:rsidRDefault="00B55BEE" w:rsidP="001349ED">
      <w:pPr>
        <w:jc w:val="both"/>
      </w:pPr>
    </w:p>
    <w:p w14:paraId="2C41F61A" w14:textId="0BE390CC" w:rsidR="00B55BEE" w:rsidRDefault="00B55BEE" w:rsidP="001349ED">
      <w:pPr>
        <w:pStyle w:val="Paragraphedeliste"/>
        <w:numPr>
          <w:ilvl w:val="0"/>
          <w:numId w:val="39"/>
        </w:numPr>
        <w:jc w:val="both"/>
      </w:pPr>
      <w:r>
        <w:t>Optimisation durable des coûts d’exploitation ;</w:t>
      </w:r>
    </w:p>
    <w:p w14:paraId="684892B1" w14:textId="7224C9C7" w:rsidR="00B55BEE" w:rsidRDefault="0072348E" w:rsidP="001349ED">
      <w:pPr>
        <w:pStyle w:val="Paragraphedeliste"/>
        <w:numPr>
          <w:ilvl w:val="0"/>
          <w:numId w:val="39"/>
        </w:numPr>
        <w:jc w:val="both"/>
      </w:pPr>
      <w:r w:rsidRPr="006A5866">
        <w:t>Réduction de la dépendance aux technologies propriétaires et non souveraines ;</w:t>
      </w:r>
    </w:p>
    <w:p w14:paraId="34A6AA44" w14:textId="085DBDB9" w:rsidR="00B55BEE" w:rsidRDefault="0072348E" w:rsidP="001349ED">
      <w:pPr>
        <w:pStyle w:val="Paragraphedeliste"/>
        <w:numPr>
          <w:ilvl w:val="0"/>
          <w:numId w:val="39"/>
        </w:numPr>
        <w:jc w:val="both"/>
      </w:pPr>
      <w:r w:rsidRPr="006A5866">
        <w:t>Renforcement de la souveraineté numérique et de la maîtrise des infrastructures critiques ;</w:t>
      </w:r>
    </w:p>
    <w:p w14:paraId="126DAB6B" w14:textId="007E7D7E" w:rsidR="00B55BEE" w:rsidRDefault="044E93DE" w:rsidP="001349ED">
      <w:pPr>
        <w:pStyle w:val="Paragraphedeliste"/>
        <w:numPr>
          <w:ilvl w:val="0"/>
          <w:numId w:val="39"/>
        </w:numPr>
        <w:jc w:val="both"/>
      </w:pPr>
      <w:r>
        <w:t xml:space="preserve">Conformité aux cadres réglementaires et de sécurité (RGPD, ANS, PGSSI-S, NIS 2, IA </w:t>
      </w:r>
      <w:proofErr w:type="spellStart"/>
      <w:r>
        <w:t>Act</w:t>
      </w:r>
      <w:proofErr w:type="spellEnd"/>
      <w:r w:rsidR="519874B6">
        <w:t xml:space="preserve">, Data </w:t>
      </w:r>
      <w:proofErr w:type="spellStart"/>
      <w:r w:rsidR="519874B6">
        <w:t>Act</w:t>
      </w:r>
      <w:proofErr w:type="spellEnd"/>
      <w:proofErr w:type="gramStart"/>
      <w:r>
        <w:t>);</w:t>
      </w:r>
      <w:proofErr w:type="gramEnd"/>
    </w:p>
    <w:p w14:paraId="3F92B710" w14:textId="61C54D38" w:rsidR="00B55BEE" w:rsidRDefault="0072348E" w:rsidP="001349ED">
      <w:pPr>
        <w:pStyle w:val="Paragraphedeliste"/>
        <w:numPr>
          <w:ilvl w:val="0"/>
          <w:numId w:val="39"/>
        </w:numPr>
        <w:jc w:val="both"/>
      </w:pPr>
      <w:r w:rsidRPr="006A5866">
        <w:t>Structuration d’une offre open source pérenne et industrialisée, validée par les autorités publiques ;</w:t>
      </w:r>
    </w:p>
    <w:p w14:paraId="74346E6B" w14:textId="69303FA6" w:rsidR="00B55BEE" w:rsidRDefault="0072348E" w:rsidP="001349ED">
      <w:pPr>
        <w:pStyle w:val="Paragraphedeliste"/>
        <w:numPr>
          <w:ilvl w:val="0"/>
          <w:numId w:val="39"/>
        </w:numPr>
        <w:jc w:val="both"/>
      </w:pPr>
      <w:r w:rsidRPr="006A5866">
        <w:t>Développement d’un écosystème industriel open source santé, garantissant mutualisation et interopérabilité ;</w:t>
      </w:r>
    </w:p>
    <w:p w14:paraId="4818D03C" w14:textId="7B06A921" w:rsidR="00B55BEE" w:rsidRDefault="0072348E" w:rsidP="001349ED">
      <w:pPr>
        <w:pStyle w:val="Paragraphedeliste"/>
        <w:numPr>
          <w:ilvl w:val="0"/>
          <w:numId w:val="39"/>
        </w:numPr>
        <w:jc w:val="both"/>
      </w:pPr>
      <w:r w:rsidRPr="006A5866">
        <w:t>Migration progressive des socles de virtualisation et de bases de données vers des alternatives ouvertes, performantes et maintenables à long terme ;</w:t>
      </w:r>
    </w:p>
    <w:p w14:paraId="34E3C46E" w14:textId="270F043D" w:rsidR="006A5866" w:rsidRPr="006A5866" w:rsidRDefault="00F25F7C" w:rsidP="001349ED">
      <w:pPr>
        <w:pStyle w:val="Paragraphedeliste"/>
        <w:numPr>
          <w:ilvl w:val="0"/>
          <w:numId w:val="39"/>
        </w:numPr>
        <w:jc w:val="both"/>
      </w:pPr>
      <w:r>
        <w:t xml:space="preserve">Mise en place d’un programme d’accompagnement des éditeurs métiers pour la migration technique et fonctionnelle de leurs solutions propriétaires vers des socles open </w:t>
      </w:r>
      <w:r>
        <w:lastRenderedPageBreak/>
        <w:t>source interopérables, sécurisés et durables</w:t>
      </w:r>
      <w:r w:rsidR="0072348E">
        <w:t>.</w:t>
      </w:r>
      <w:r w:rsidR="5F4CEC52">
        <w:t xml:space="preserve">   </w:t>
      </w:r>
      <w:r w:rsidR="08F0B4D5">
        <w:t xml:space="preserve">Le titulaire </w:t>
      </w:r>
      <w:r w:rsidR="5F4CEC52">
        <w:t>particip</w:t>
      </w:r>
      <w:r w:rsidR="0F4BAB62">
        <w:t>er</w:t>
      </w:r>
      <w:r w:rsidR="5F4CEC52">
        <w:t>a</w:t>
      </w:r>
      <w:r w:rsidR="5A62A76D">
        <w:t>, à ce titre,</w:t>
      </w:r>
      <w:r w:rsidR="5F4CEC52">
        <w:t xml:space="preserve"> à un groupe open source éditeurs UNIHA CAIH</w:t>
      </w:r>
      <w:r w:rsidR="31016286">
        <w:t>.</w:t>
      </w:r>
    </w:p>
    <w:p w14:paraId="09E920D4" w14:textId="24BD57B1" w:rsidR="005C3C84" w:rsidRPr="006A5866" w:rsidRDefault="006A5866" w:rsidP="001349ED">
      <w:pPr>
        <w:jc w:val="both"/>
      </w:pPr>
      <w:r>
        <w:t xml:space="preserve">L'objectif est de migrer vers la solution </w:t>
      </w:r>
      <w:r w:rsidR="00B55BEE">
        <w:t>coconstruite</w:t>
      </w:r>
      <w:r>
        <w:t xml:space="preserve"> plus de 10% du parc des </w:t>
      </w:r>
      <w:r w:rsidR="00B55BEE">
        <w:t>adhérents</w:t>
      </w:r>
      <w:r>
        <w:t xml:space="preserve"> de la CAIH</w:t>
      </w:r>
      <w:r w:rsidR="66D328EF">
        <w:t xml:space="preserve"> </w:t>
      </w:r>
      <w:r w:rsidR="253010AF">
        <w:t>(</w:t>
      </w:r>
      <w:r w:rsidR="66D328EF">
        <w:t>soit 10</w:t>
      </w:r>
      <w:r w:rsidR="37ED43A1">
        <w:t xml:space="preserve">0 000 </w:t>
      </w:r>
      <w:r>
        <w:t>postes et 2</w:t>
      </w:r>
      <w:r w:rsidR="00303E01">
        <w:t>5</w:t>
      </w:r>
      <w:r>
        <w:t>0</w:t>
      </w:r>
      <w:r w:rsidR="0E26E76F">
        <w:t xml:space="preserve"> </w:t>
      </w:r>
      <w:r>
        <w:t>000 d’utilisateurs) depuis les logiciels propriétaires vers la solution globale Open Source</w:t>
      </w:r>
      <w:r w:rsidR="00B55BEE">
        <w:t xml:space="preserve"> d’ici 2030</w:t>
      </w:r>
      <w:r w:rsidR="007B0CF4">
        <w:t xml:space="preserve"> au plus tard</w:t>
      </w:r>
      <w:r>
        <w:t>.</w:t>
      </w:r>
      <w:r w:rsidR="00723915">
        <w:tab/>
      </w:r>
      <w:r>
        <w:br/>
      </w:r>
    </w:p>
    <w:p w14:paraId="4F9D27A0" w14:textId="77777777" w:rsidR="005C3C84" w:rsidRPr="00646AF6" w:rsidRDefault="0072348E" w:rsidP="001349ED">
      <w:pPr>
        <w:pStyle w:val="Titre2"/>
        <w:jc w:val="both"/>
      </w:pPr>
      <w:bookmarkStart w:id="26" w:name="_Toc217296297"/>
      <w:r w:rsidRPr="00646AF6">
        <w:t>Article 3 – Description fonctionnelle des besoins</w:t>
      </w:r>
      <w:bookmarkEnd w:id="26"/>
    </w:p>
    <w:p w14:paraId="01571EDA" w14:textId="236D9F0D" w:rsidR="00B55BEE" w:rsidRDefault="0072348E" w:rsidP="001349ED">
      <w:pPr>
        <w:jc w:val="both"/>
      </w:pPr>
      <w:r>
        <w:t>Les besoins sont structurés autour de cinq briques principales</w:t>
      </w:r>
      <w:r w:rsidR="008C4807">
        <w:t xml:space="preserve"> à </w:t>
      </w:r>
      <w:proofErr w:type="spellStart"/>
      <w:r w:rsidR="008C4807">
        <w:t>co-construire</w:t>
      </w:r>
      <w:proofErr w:type="spellEnd"/>
      <w:r w:rsidR="008C4807">
        <w:t xml:space="preserve"> en </w:t>
      </w:r>
      <w:proofErr w:type="spellStart"/>
      <w:r w:rsidR="008C4807">
        <w:t>sécurity</w:t>
      </w:r>
      <w:proofErr w:type="spellEnd"/>
      <w:r w:rsidR="008C4807">
        <w:t xml:space="preserve"> by design</w:t>
      </w:r>
      <w:r>
        <w:t xml:space="preserve"> : </w:t>
      </w:r>
    </w:p>
    <w:p w14:paraId="7498A962" w14:textId="77777777" w:rsidR="00B55BEE" w:rsidRDefault="0072348E" w:rsidP="001349ED">
      <w:pPr>
        <w:pStyle w:val="Paragraphedeliste"/>
        <w:numPr>
          <w:ilvl w:val="0"/>
          <w:numId w:val="38"/>
        </w:numPr>
        <w:jc w:val="both"/>
      </w:pPr>
      <w:r>
        <w:t>Modern Workspace,</w:t>
      </w:r>
    </w:p>
    <w:p w14:paraId="36FE4F28" w14:textId="77777777" w:rsidR="00B55BEE" w:rsidRDefault="0072348E" w:rsidP="001349ED">
      <w:pPr>
        <w:pStyle w:val="Paragraphedeliste"/>
        <w:numPr>
          <w:ilvl w:val="0"/>
          <w:numId w:val="38"/>
        </w:numPr>
        <w:jc w:val="both"/>
      </w:pPr>
      <w:r>
        <w:t xml:space="preserve">Gestion des identités, </w:t>
      </w:r>
    </w:p>
    <w:p w14:paraId="1AFA1916" w14:textId="77777777" w:rsidR="00B55BEE" w:rsidRDefault="0072348E" w:rsidP="001349ED">
      <w:pPr>
        <w:pStyle w:val="Paragraphedeliste"/>
        <w:numPr>
          <w:ilvl w:val="0"/>
          <w:numId w:val="38"/>
        </w:numPr>
        <w:jc w:val="both"/>
      </w:pPr>
      <w:r>
        <w:t xml:space="preserve">Infrastructure, </w:t>
      </w:r>
    </w:p>
    <w:p w14:paraId="48DD59CD" w14:textId="77777777" w:rsidR="00B55BEE" w:rsidRDefault="0072348E" w:rsidP="001349ED">
      <w:pPr>
        <w:pStyle w:val="Paragraphedeliste"/>
        <w:numPr>
          <w:ilvl w:val="0"/>
          <w:numId w:val="38"/>
        </w:numPr>
        <w:jc w:val="both"/>
      </w:pPr>
      <w:r>
        <w:t>Parc &amp; postes de travail,</w:t>
      </w:r>
    </w:p>
    <w:p w14:paraId="5B061152" w14:textId="78D74076" w:rsidR="005C3C84" w:rsidRDefault="21961521" w:rsidP="001349ED">
      <w:pPr>
        <w:pStyle w:val="Paragraphedeliste"/>
        <w:numPr>
          <w:ilvl w:val="0"/>
          <w:numId w:val="38"/>
        </w:numPr>
        <w:jc w:val="both"/>
      </w:pPr>
      <w:proofErr w:type="gramStart"/>
      <w:r>
        <w:t>et</w:t>
      </w:r>
      <w:proofErr w:type="gramEnd"/>
      <w:r>
        <w:t xml:space="preserve"> Intelligence Artificielle.</w:t>
      </w:r>
    </w:p>
    <w:p w14:paraId="223DA94E" w14:textId="77777777" w:rsidR="00F25F7C" w:rsidRDefault="00F25F7C" w:rsidP="001349ED">
      <w:pPr>
        <w:jc w:val="both"/>
      </w:pPr>
      <w:r>
        <w:t>Les éditeurs métiers participeront aux travaux d’interopérabilité (API, formats d’échange, macros, scripts) afin de garantir la compatibilité de leurs outils avec les briques open source développées.</w:t>
      </w:r>
    </w:p>
    <w:p w14:paraId="1DB408A6" w14:textId="77777777" w:rsidR="00204258" w:rsidRDefault="00F25F7C" w:rsidP="001349ED">
      <w:pPr>
        <w:jc w:val="both"/>
      </w:pPr>
      <w:r>
        <w:t xml:space="preserve">Leur participation aux ateliers de conception et aux </w:t>
      </w:r>
      <w:r w:rsidR="4AD63404">
        <w:t>hackathons</w:t>
      </w:r>
      <w:r>
        <w:t xml:space="preserve"> permettra d’adapter leurs produits et d’en faciliter la migration progressive.</w:t>
      </w:r>
    </w:p>
    <w:p w14:paraId="2A329D8F" w14:textId="40DFDD2E" w:rsidR="500F28FE" w:rsidRDefault="500F28FE" w:rsidP="001349ED">
      <w:pPr>
        <w:pStyle w:val="Titre3"/>
        <w:jc w:val="both"/>
      </w:pPr>
    </w:p>
    <w:p w14:paraId="0078510C" w14:textId="77777777" w:rsidR="00204258" w:rsidRPr="00646AF6" w:rsidRDefault="00204258" w:rsidP="001349ED">
      <w:pPr>
        <w:jc w:val="both"/>
      </w:pPr>
      <w:r w:rsidRPr="00646AF6">
        <w:t>Les solutions proposées devront démontrer leur capacité à :</w:t>
      </w:r>
    </w:p>
    <w:p w14:paraId="22C9FC0C" w14:textId="77777777" w:rsidR="00204258" w:rsidRPr="00646AF6" w:rsidRDefault="00204258" w:rsidP="001349ED">
      <w:pPr>
        <w:pStyle w:val="Paragraphedeliste"/>
        <w:numPr>
          <w:ilvl w:val="0"/>
          <w:numId w:val="52"/>
        </w:numPr>
        <w:jc w:val="both"/>
      </w:pPr>
      <w:r w:rsidRPr="00646AF6">
        <w:t>Maîtrise et réversibilité des données</w:t>
      </w:r>
    </w:p>
    <w:p w14:paraId="39D7252A" w14:textId="77777777" w:rsidR="00204258" w:rsidRPr="00646AF6" w:rsidRDefault="00204258" w:rsidP="001349ED">
      <w:pPr>
        <w:pStyle w:val="Paragraphedeliste"/>
        <w:numPr>
          <w:ilvl w:val="0"/>
          <w:numId w:val="52"/>
        </w:numPr>
        <w:jc w:val="both"/>
      </w:pPr>
      <w:r w:rsidRPr="00646AF6">
        <w:t>Fournir un plan de réversibilité complet (format, durée, coûts, procédures).</w:t>
      </w:r>
    </w:p>
    <w:p w14:paraId="0DB98235" w14:textId="77777777" w:rsidR="00204258" w:rsidRPr="00646AF6" w:rsidRDefault="00204258" w:rsidP="001349ED">
      <w:pPr>
        <w:pStyle w:val="Paragraphedeliste"/>
        <w:numPr>
          <w:ilvl w:val="0"/>
          <w:numId w:val="52"/>
        </w:numPr>
        <w:jc w:val="both"/>
      </w:pPr>
      <w:r w:rsidRPr="00646AF6">
        <w:t>Garantir la portabilité des données dans des formats ouverts (ODF, JSON, CSV, etc.).</w:t>
      </w:r>
    </w:p>
    <w:p w14:paraId="20C4E10E" w14:textId="60234C13" w:rsidR="00204258" w:rsidRPr="00646AF6" w:rsidRDefault="00204258" w:rsidP="001349ED">
      <w:pPr>
        <w:pStyle w:val="Paragraphedeliste"/>
        <w:numPr>
          <w:ilvl w:val="1"/>
          <w:numId w:val="52"/>
        </w:numPr>
        <w:jc w:val="both"/>
      </w:pPr>
      <w:r w:rsidRPr="00646AF6">
        <w:t>Indicateur : taux de composants utilisant des standards ouverts ≥ 90 %</w:t>
      </w:r>
      <w:r w:rsidR="00303E01" w:rsidRPr="00646AF6">
        <w:rPr>
          <w:rStyle w:val="Appelnotedebasdep"/>
        </w:rPr>
        <w:footnoteReference w:id="1"/>
      </w:r>
      <w:r w:rsidRPr="00646AF6">
        <w:t>.</w:t>
      </w:r>
    </w:p>
    <w:p w14:paraId="3BFA9999" w14:textId="77777777" w:rsidR="00204258" w:rsidRPr="00646AF6" w:rsidRDefault="00204258" w:rsidP="001349ED">
      <w:pPr>
        <w:pStyle w:val="Paragraphedeliste"/>
        <w:numPr>
          <w:ilvl w:val="0"/>
          <w:numId w:val="52"/>
        </w:numPr>
        <w:jc w:val="both"/>
      </w:pPr>
      <w:r w:rsidRPr="00646AF6">
        <w:t>Localisation et contrôle juridique</w:t>
      </w:r>
    </w:p>
    <w:p w14:paraId="17E34F50" w14:textId="055C8006" w:rsidR="00204258" w:rsidRPr="00646AF6" w:rsidRDefault="00204258" w:rsidP="001349ED">
      <w:pPr>
        <w:pStyle w:val="Paragraphedeliste"/>
        <w:numPr>
          <w:ilvl w:val="1"/>
          <w:numId w:val="52"/>
        </w:numPr>
        <w:jc w:val="both"/>
      </w:pPr>
      <w:r w:rsidRPr="00646AF6">
        <w:t xml:space="preserve">Hébergement </w:t>
      </w:r>
      <w:r w:rsidR="586D2061" w:rsidRPr="00646AF6">
        <w:t xml:space="preserve">certifié HDS </w:t>
      </w:r>
      <w:r w:rsidRPr="00646AF6">
        <w:t>dans l’Union européenne par un prestataire soumis exclusivement au droit européen.</w:t>
      </w:r>
    </w:p>
    <w:p w14:paraId="569A9E2A" w14:textId="0296F093" w:rsidR="0E26AE0A" w:rsidRPr="00646AF6" w:rsidRDefault="0E26AE0A" w:rsidP="001349ED">
      <w:pPr>
        <w:pStyle w:val="Paragraphedeliste"/>
        <w:numPr>
          <w:ilvl w:val="1"/>
          <w:numId w:val="52"/>
        </w:numPr>
        <w:jc w:val="both"/>
      </w:pPr>
      <w:r w:rsidRPr="00646AF6">
        <w:t>Administration exclusivement depuis un pays de l’Union Européenne</w:t>
      </w:r>
    </w:p>
    <w:p w14:paraId="0666638B" w14:textId="3195449A" w:rsidR="00204258" w:rsidRPr="00646AF6" w:rsidRDefault="0283DD27" w:rsidP="001349ED">
      <w:pPr>
        <w:pStyle w:val="Paragraphedeliste"/>
        <w:numPr>
          <w:ilvl w:val="1"/>
          <w:numId w:val="52"/>
        </w:numPr>
        <w:jc w:val="both"/>
      </w:pPr>
      <w:r w:rsidRPr="00646AF6">
        <w:t>Interdiction de transfert</w:t>
      </w:r>
      <w:r w:rsidR="05BEA423" w:rsidRPr="00646AF6">
        <w:t xml:space="preserve"> ou de transit</w:t>
      </w:r>
      <w:r w:rsidRPr="00646AF6">
        <w:t xml:space="preserve"> de données vers des pays tiers non couverts par une décision d’adéquation de la Commission européenne.</w:t>
      </w:r>
    </w:p>
    <w:p w14:paraId="210576CF" w14:textId="79542649" w:rsidR="00204258" w:rsidRPr="00646AF6" w:rsidRDefault="14CC0898" w:rsidP="001349ED">
      <w:pPr>
        <w:pStyle w:val="Paragraphedeliste"/>
        <w:numPr>
          <w:ilvl w:val="1"/>
          <w:numId w:val="52"/>
        </w:numPr>
        <w:jc w:val="both"/>
      </w:pPr>
      <w:r w:rsidRPr="00646AF6">
        <w:t>La proposition d’un hébergement optionnel qualifié</w:t>
      </w:r>
      <w:r w:rsidR="00204258" w:rsidRPr="00646AF6">
        <w:t xml:space="preserve"> </w:t>
      </w:r>
      <w:proofErr w:type="spellStart"/>
      <w:r w:rsidR="00204258" w:rsidRPr="00646AF6">
        <w:t>SecNumCloud</w:t>
      </w:r>
      <w:proofErr w:type="spellEnd"/>
      <w:r w:rsidR="00204258" w:rsidRPr="00646AF6">
        <w:t xml:space="preserve"> </w:t>
      </w:r>
      <w:r w:rsidR="54780E11" w:rsidRPr="00646AF6">
        <w:t>est un élément d’appréciation de l’offre</w:t>
      </w:r>
      <w:r w:rsidR="00204258" w:rsidRPr="00646AF6">
        <w:t>.</w:t>
      </w:r>
    </w:p>
    <w:p w14:paraId="69AB9639" w14:textId="77777777" w:rsidR="00204258" w:rsidRPr="00646AF6" w:rsidRDefault="00204258" w:rsidP="001349ED">
      <w:pPr>
        <w:pStyle w:val="Paragraphedeliste"/>
        <w:numPr>
          <w:ilvl w:val="0"/>
          <w:numId w:val="52"/>
        </w:numPr>
        <w:jc w:val="both"/>
      </w:pPr>
      <w:r w:rsidRPr="00646AF6">
        <w:t xml:space="preserve">Transparence et </w:t>
      </w:r>
      <w:proofErr w:type="spellStart"/>
      <w:r w:rsidRPr="00646AF6">
        <w:t>auditabilité</w:t>
      </w:r>
      <w:proofErr w:type="spellEnd"/>
    </w:p>
    <w:p w14:paraId="76AEFD4B" w14:textId="77777777" w:rsidR="00204258" w:rsidRPr="00646AF6" w:rsidRDefault="00204258" w:rsidP="001349ED">
      <w:pPr>
        <w:pStyle w:val="Paragraphedeliste"/>
        <w:numPr>
          <w:ilvl w:val="1"/>
          <w:numId w:val="52"/>
        </w:numPr>
        <w:jc w:val="both"/>
      </w:pPr>
      <w:r w:rsidRPr="00646AF6">
        <w:lastRenderedPageBreak/>
        <w:t>Fournir la documentation technique, les journaux d’accès et les codes sources critiques sur demande de l’autorité contractante.</w:t>
      </w:r>
    </w:p>
    <w:p w14:paraId="3238185D" w14:textId="62DB3329" w:rsidR="00204258" w:rsidRPr="00646AF6" w:rsidRDefault="00204258" w:rsidP="001349ED">
      <w:pPr>
        <w:pStyle w:val="Paragraphedeliste"/>
        <w:numPr>
          <w:ilvl w:val="1"/>
          <w:numId w:val="52"/>
        </w:numPr>
        <w:jc w:val="both"/>
      </w:pPr>
      <w:r w:rsidRPr="00646AF6">
        <w:t xml:space="preserve">Indicateur : taux de composants open </w:t>
      </w:r>
      <w:proofErr w:type="gramStart"/>
      <w:r w:rsidRPr="00646AF6">
        <w:t>source;</w:t>
      </w:r>
      <w:proofErr w:type="gramEnd"/>
      <w:r w:rsidRPr="00646AF6">
        <w:t xml:space="preserve"> </w:t>
      </w:r>
      <w:proofErr w:type="spellStart"/>
      <w:r w:rsidRPr="00646AF6">
        <w:t>auditabilité</w:t>
      </w:r>
      <w:proofErr w:type="spellEnd"/>
      <w:r w:rsidRPr="00646AF6">
        <w:t xml:space="preserve"> du code garantie par un tiers agréé.</w:t>
      </w:r>
    </w:p>
    <w:p w14:paraId="2D0B73D7" w14:textId="77777777" w:rsidR="00204258" w:rsidRPr="00646AF6" w:rsidRDefault="00204258" w:rsidP="001349ED">
      <w:pPr>
        <w:pStyle w:val="Paragraphedeliste"/>
        <w:numPr>
          <w:ilvl w:val="0"/>
          <w:numId w:val="52"/>
        </w:numPr>
        <w:jc w:val="both"/>
      </w:pPr>
      <w:r w:rsidRPr="00646AF6">
        <w:t>Interopérabilité et indépendance technologique</w:t>
      </w:r>
    </w:p>
    <w:p w14:paraId="2B67C098" w14:textId="77777777" w:rsidR="00204258" w:rsidRPr="00646AF6" w:rsidRDefault="00204258" w:rsidP="001349ED">
      <w:pPr>
        <w:pStyle w:val="Paragraphedeliste"/>
        <w:numPr>
          <w:ilvl w:val="1"/>
          <w:numId w:val="52"/>
        </w:numPr>
        <w:jc w:val="both"/>
      </w:pPr>
      <w:r w:rsidRPr="00646AF6">
        <w:t xml:space="preserve">Utilisation d’API ouvertes documentées (REST, </w:t>
      </w:r>
      <w:proofErr w:type="spellStart"/>
      <w:r w:rsidRPr="00646AF6">
        <w:t>GraphQL</w:t>
      </w:r>
      <w:proofErr w:type="spellEnd"/>
      <w:r w:rsidRPr="00646AF6">
        <w:t>, etc.).</w:t>
      </w:r>
    </w:p>
    <w:p w14:paraId="4654579E" w14:textId="77777777" w:rsidR="00204258" w:rsidRPr="00646AF6" w:rsidRDefault="00204258" w:rsidP="001349ED">
      <w:pPr>
        <w:pStyle w:val="Paragraphedeliste"/>
        <w:numPr>
          <w:ilvl w:val="0"/>
          <w:numId w:val="52"/>
        </w:numPr>
        <w:jc w:val="both"/>
      </w:pPr>
      <w:r w:rsidRPr="00646AF6">
        <w:t>Compatibilité avec les principaux formats bureautiques et protocoles de messagerie.</w:t>
      </w:r>
    </w:p>
    <w:p w14:paraId="4CBF7B5C" w14:textId="77777777" w:rsidR="005925E5" w:rsidRPr="00F66D59" w:rsidRDefault="00204258" w:rsidP="001349ED">
      <w:pPr>
        <w:pStyle w:val="Paragraphedeliste"/>
        <w:numPr>
          <w:ilvl w:val="1"/>
          <w:numId w:val="52"/>
        </w:numPr>
        <w:jc w:val="both"/>
      </w:pPr>
      <w:r w:rsidRPr="00F66D59">
        <w:t>Indicateur : conformité à au moins 3 standards internationaux reconnus (ISO/IEC, ETSI, W3C, OASIS...).</w:t>
      </w:r>
    </w:p>
    <w:p w14:paraId="183F5F79" w14:textId="77777777" w:rsidR="00FB1FE1" w:rsidRPr="007750A4" w:rsidRDefault="00204258" w:rsidP="001349ED">
      <w:pPr>
        <w:pStyle w:val="Paragraphedeliste"/>
        <w:numPr>
          <w:ilvl w:val="0"/>
          <w:numId w:val="52"/>
        </w:numPr>
        <w:jc w:val="both"/>
      </w:pPr>
      <w:r w:rsidRPr="007750A4">
        <w:t>Respect du RGPD, de la directive NIS2 et du cadre européen de cybersécurité</w:t>
      </w:r>
    </w:p>
    <w:p w14:paraId="7A6E9D54" w14:textId="7B9DF05A" w:rsidR="00F25F51" w:rsidRPr="007750A4" w:rsidRDefault="69A609C5" w:rsidP="001349ED">
      <w:pPr>
        <w:pStyle w:val="Paragraphedeliste"/>
        <w:numPr>
          <w:ilvl w:val="1"/>
          <w:numId w:val="52"/>
        </w:numPr>
        <w:jc w:val="both"/>
      </w:pPr>
      <w:r w:rsidRPr="007750A4">
        <w:t>I</w:t>
      </w:r>
      <w:r w:rsidR="11A0CC3C" w:rsidRPr="007750A4">
        <w:t>ndicateur : présence d’un DPO identifié et d’un plan de conformité RGPD</w:t>
      </w:r>
      <w:r w:rsidR="03601F6A" w:rsidRPr="007750A4">
        <w:t xml:space="preserve"> </w:t>
      </w:r>
      <w:r w:rsidR="11A0CC3C" w:rsidRPr="007750A4">
        <w:t>validé.</w:t>
      </w:r>
    </w:p>
    <w:p w14:paraId="21F1BA99" w14:textId="0261121D" w:rsidR="00F34487" w:rsidRDefault="00F25F51" w:rsidP="001349ED">
      <w:pPr>
        <w:pStyle w:val="Paragraphedeliste"/>
        <w:numPr>
          <w:ilvl w:val="0"/>
          <w:numId w:val="52"/>
        </w:numPr>
        <w:jc w:val="both"/>
        <w:rPr>
          <w:highlight w:val="yellow"/>
        </w:rPr>
      </w:pPr>
      <w:r w:rsidRPr="007750A4">
        <w:t>Formation des équipe IT</w:t>
      </w:r>
      <w:r w:rsidR="079F5559" w:rsidRPr="007750A4">
        <w:t xml:space="preserve"> des établissements du groupement de commande (et uniquement eux)</w:t>
      </w:r>
      <w:r w:rsidRPr="007750A4">
        <w:t xml:space="preserve"> : Pour chacune des briques logiciel le candidat devra </w:t>
      </w:r>
      <w:r w:rsidR="1B0AA0CE" w:rsidRPr="007750A4">
        <w:t>démontrer</w:t>
      </w:r>
      <w:r w:rsidRPr="007750A4">
        <w:t xml:space="preserve"> sa capacité à </w:t>
      </w:r>
      <w:r w:rsidR="007614F4" w:rsidRPr="007750A4">
        <w:t>former et accompagner au changement les équipes IT et, pour les briques directement</w:t>
      </w:r>
      <w:r w:rsidR="007614F4" w:rsidRPr="00F66D59">
        <w:t xml:space="preserve"> utilisées par les professionnels de santé, proposer des modules d’apprentissages adaptés.</w:t>
      </w:r>
      <w:r w:rsidRPr="21956FD6">
        <w:rPr>
          <w:highlight w:val="yellow"/>
        </w:rPr>
        <w:br w:type="page"/>
      </w:r>
    </w:p>
    <w:p w14:paraId="09BF3203" w14:textId="77777777" w:rsidR="00F34487" w:rsidRPr="006A5866" w:rsidRDefault="00F34487" w:rsidP="001349ED">
      <w:pPr>
        <w:jc w:val="both"/>
      </w:pPr>
    </w:p>
    <w:p w14:paraId="12D35BB8" w14:textId="77777777" w:rsidR="005C3C84" w:rsidRPr="006A5866" w:rsidRDefault="0072348E" w:rsidP="001349ED">
      <w:pPr>
        <w:pStyle w:val="Titre3"/>
        <w:jc w:val="both"/>
      </w:pPr>
      <w:bookmarkStart w:id="27" w:name="_Toc217296298"/>
      <w:r>
        <w:t>3.1. Brique « Espace de travail collaboratif » (Modern Workspace)</w:t>
      </w:r>
      <w:bookmarkEnd w:id="27"/>
    </w:p>
    <w:p w14:paraId="7FD47EEA" w14:textId="77777777" w:rsidR="00E6397B" w:rsidRDefault="0072348E" w:rsidP="001349ED">
      <w:pPr>
        <w:jc w:val="both"/>
      </w:pPr>
      <w:r w:rsidRPr="006A5866">
        <w:br/>
        <w:t>Le titulaire proposera une suite collaborative intégrée comprenant :</w:t>
      </w:r>
    </w:p>
    <w:p w14:paraId="5E8804D2" w14:textId="189E569A" w:rsidR="00E6397B" w:rsidRDefault="007B0CF4" w:rsidP="001349ED">
      <w:pPr>
        <w:pStyle w:val="Paragraphedeliste"/>
        <w:numPr>
          <w:ilvl w:val="0"/>
          <w:numId w:val="43"/>
        </w:numPr>
        <w:jc w:val="both"/>
      </w:pPr>
      <w:r w:rsidRPr="006A5866">
        <w:t>Une</w:t>
      </w:r>
      <w:r w:rsidR="0072348E" w:rsidRPr="006A5866">
        <w:t xml:space="preserve"> suite bureautique (traitement de texte, tableur, présentation) ;</w:t>
      </w:r>
    </w:p>
    <w:p w14:paraId="11FBB1AF" w14:textId="2C13BF49" w:rsidR="00E6397B" w:rsidRDefault="007B0CF4" w:rsidP="001349ED">
      <w:pPr>
        <w:pStyle w:val="Paragraphedeliste"/>
        <w:numPr>
          <w:ilvl w:val="0"/>
          <w:numId w:val="43"/>
        </w:numPr>
        <w:jc w:val="both"/>
      </w:pPr>
      <w:r w:rsidRPr="006A5866">
        <w:t>Des</w:t>
      </w:r>
      <w:r w:rsidR="0072348E" w:rsidRPr="006A5866">
        <w:t xml:space="preserve"> outils de messagerie, calendrier et gestion des contacts ;</w:t>
      </w:r>
    </w:p>
    <w:p w14:paraId="603EA239" w14:textId="287BD3E9" w:rsidR="00E6397B" w:rsidRDefault="007B0CF4" w:rsidP="001349ED">
      <w:pPr>
        <w:pStyle w:val="Paragraphedeliste"/>
        <w:numPr>
          <w:ilvl w:val="0"/>
          <w:numId w:val="43"/>
        </w:numPr>
        <w:jc w:val="both"/>
      </w:pPr>
      <w:r w:rsidRPr="006A5866">
        <w:t>Des</w:t>
      </w:r>
      <w:r w:rsidR="0072348E" w:rsidRPr="006A5866">
        <w:t xml:space="preserve"> fonctionnalités de coédition et partage documentaire sécurisé ;</w:t>
      </w:r>
    </w:p>
    <w:p w14:paraId="1BABC8EB" w14:textId="3032EC85" w:rsidR="00E6397B" w:rsidRDefault="007B0CF4" w:rsidP="001349ED">
      <w:pPr>
        <w:pStyle w:val="Paragraphedeliste"/>
        <w:numPr>
          <w:ilvl w:val="0"/>
          <w:numId w:val="43"/>
        </w:numPr>
        <w:jc w:val="both"/>
      </w:pPr>
      <w:r w:rsidRPr="006A5866">
        <w:t>Une</w:t>
      </w:r>
      <w:r w:rsidR="0072348E" w:rsidRPr="006A5866">
        <w:t xml:space="preserve"> gestion électronique des documents (GED) ;</w:t>
      </w:r>
    </w:p>
    <w:p w14:paraId="51726F05" w14:textId="535F3831" w:rsidR="005C3C84" w:rsidRDefault="007B0CF4" w:rsidP="001349ED">
      <w:pPr>
        <w:pStyle w:val="Paragraphedeliste"/>
        <w:numPr>
          <w:ilvl w:val="0"/>
          <w:numId w:val="43"/>
        </w:numPr>
        <w:jc w:val="both"/>
      </w:pPr>
      <w:r w:rsidRPr="006A5866">
        <w:t>Une</w:t>
      </w:r>
      <w:r w:rsidR="0072348E" w:rsidRPr="006A5866">
        <w:t xml:space="preserve"> intégration privilégiée d</w:t>
      </w:r>
      <w:r w:rsidR="006A5866">
        <w:t>’un</w:t>
      </w:r>
      <w:r w:rsidR="0072348E" w:rsidRPr="006A5866">
        <w:t xml:space="preserve">e </w:t>
      </w:r>
      <w:r w:rsidR="006A5866">
        <w:t xml:space="preserve">des </w:t>
      </w:r>
      <w:r w:rsidR="0072348E" w:rsidRPr="006A5866">
        <w:t xml:space="preserve">solutions institutionnelles françaises ou européennes : LibreOffice, </w:t>
      </w:r>
      <w:proofErr w:type="spellStart"/>
      <w:r w:rsidR="0072348E" w:rsidRPr="006A5866">
        <w:t>OnlyOffice</w:t>
      </w:r>
      <w:proofErr w:type="spellEnd"/>
      <w:r w:rsidR="0072348E" w:rsidRPr="006A5866">
        <w:t xml:space="preserve">, </w:t>
      </w:r>
      <w:proofErr w:type="spellStart"/>
      <w:r w:rsidR="0072348E" w:rsidRPr="006A5866">
        <w:t>BlueMind</w:t>
      </w:r>
      <w:proofErr w:type="spellEnd"/>
      <w:r w:rsidR="0072348E" w:rsidRPr="006A5866">
        <w:t xml:space="preserve">, </w:t>
      </w:r>
      <w:proofErr w:type="spellStart"/>
      <w:r w:rsidR="0072348E" w:rsidRPr="006A5866">
        <w:t>Nextcloud</w:t>
      </w:r>
      <w:proofErr w:type="spellEnd"/>
      <w:r w:rsidR="0072348E" w:rsidRPr="006A5866">
        <w:t xml:space="preserve">, </w:t>
      </w:r>
      <w:proofErr w:type="spellStart"/>
      <w:r w:rsidR="0072348E" w:rsidRPr="006A5866">
        <w:t>Jitsi</w:t>
      </w:r>
      <w:proofErr w:type="spellEnd"/>
      <w:r w:rsidR="0072348E" w:rsidRPr="006A5866">
        <w:t xml:space="preserve">, </w:t>
      </w:r>
      <w:proofErr w:type="spellStart"/>
      <w:r w:rsidR="0072348E" w:rsidRPr="006A5866">
        <w:t>Mattermost</w:t>
      </w:r>
      <w:proofErr w:type="spellEnd"/>
      <w:r w:rsidR="0072348E" w:rsidRPr="006A5866">
        <w:t>, WOPI.</w:t>
      </w:r>
      <w:r w:rsidR="0072348E" w:rsidRPr="006A5866">
        <w:br/>
      </w:r>
    </w:p>
    <w:p w14:paraId="79D2D70C" w14:textId="48366E58" w:rsidR="00F34487" w:rsidRDefault="00F34487" w:rsidP="001349ED">
      <w:pPr>
        <w:jc w:val="both"/>
      </w:pPr>
      <w:r>
        <w:t xml:space="preserve">La suite bureautique devra être hébergée chez l’établissement de santé, et de façon optionnelle, proposée en mode SaaS. </w:t>
      </w:r>
    </w:p>
    <w:p w14:paraId="53E78CC1" w14:textId="7F896ABB" w:rsidR="638F0E34" w:rsidRDefault="638F0E34" w:rsidP="001349ED">
      <w:pPr>
        <w:jc w:val="both"/>
      </w:pPr>
      <w:r>
        <w:t xml:space="preserve">Il conviendra de proposer une solution permettant de contourner l’utilisation locale de Microsoft Word par les progiciels métiers. </w:t>
      </w:r>
      <w:r w:rsidR="002A20A7">
        <w:t>Par exemple, lorsqu</w:t>
      </w:r>
      <w:r w:rsidR="00237AE6">
        <w:t xml:space="preserve">’une </w:t>
      </w:r>
      <w:r w:rsidR="002A20A7">
        <w:t xml:space="preserve">application </w:t>
      </w:r>
      <w:r w:rsidR="00237AE6">
        <w:t>métier comme le DPI nécessite d’ouvrir winword.exe afin d’éditer le compte-rendu de sortie du patient</w:t>
      </w:r>
      <w:r w:rsidR="57CE8984">
        <w:t>.</w:t>
      </w:r>
    </w:p>
    <w:p w14:paraId="05C6E4A0" w14:textId="2A0F66BC" w:rsidR="00237AE6" w:rsidRPr="00F06E77" w:rsidRDefault="00397375" w:rsidP="001349ED">
      <w:pPr>
        <w:jc w:val="both"/>
        <w:rPr>
          <w:b/>
          <w:bCs/>
        </w:rPr>
      </w:pPr>
      <w:r w:rsidRPr="00F06E77">
        <w:rPr>
          <w:b/>
          <w:bCs/>
        </w:rPr>
        <w:t>La CAIH privilégie la collaboration avec la DINUM concernant cette brique</w:t>
      </w:r>
      <w:r w:rsidR="00F06E77" w:rsidRPr="00F06E77">
        <w:rPr>
          <w:b/>
          <w:bCs/>
        </w:rPr>
        <w:t>.</w:t>
      </w:r>
    </w:p>
    <w:p w14:paraId="2E19F01B" w14:textId="77777777" w:rsidR="005C3C84" w:rsidRPr="006A5866" w:rsidRDefault="0072348E" w:rsidP="001349ED">
      <w:pPr>
        <w:pStyle w:val="Titre3"/>
        <w:jc w:val="both"/>
      </w:pPr>
      <w:bookmarkStart w:id="28" w:name="_Toc217296299"/>
      <w:r>
        <w:t>3.2. Brique « Gestion des identités – ID CAIH »</w:t>
      </w:r>
      <w:bookmarkEnd w:id="28"/>
    </w:p>
    <w:p w14:paraId="7D315DC8" w14:textId="77777777" w:rsidR="00E6397B" w:rsidRDefault="0072348E" w:rsidP="001349ED">
      <w:pPr>
        <w:jc w:val="both"/>
      </w:pPr>
      <w:r w:rsidRPr="006A5866">
        <w:br/>
        <w:t>Le titulaire concevra un système de gestion des identités et des accès (IAM) open source comprenant :</w:t>
      </w:r>
    </w:p>
    <w:p w14:paraId="13C7C152" w14:textId="7BD91EDE" w:rsidR="00E6397B" w:rsidRDefault="007B0CF4" w:rsidP="001349ED">
      <w:pPr>
        <w:pStyle w:val="Paragraphedeliste"/>
        <w:numPr>
          <w:ilvl w:val="0"/>
          <w:numId w:val="44"/>
        </w:numPr>
        <w:jc w:val="both"/>
      </w:pPr>
      <w:r w:rsidRPr="006A5866">
        <w:t>Un</w:t>
      </w:r>
      <w:r w:rsidR="0072348E" w:rsidRPr="006A5866">
        <w:t xml:space="preserve"> annuaire centralisé des identités ;</w:t>
      </w:r>
    </w:p>
    <w:p w14:paraId="0E8F17EF" w14:textId="41069DB9" w:rsidR="00E6397B" w:rsidRDefault="007B0CF4" w:rsidP="001349ED">
      <w:pPr>
        <w:pStyle w:val="Paragraphedeliste"/>
        <w:numPr>
          <w:ilvl w:val="0"/>
          <w:numId w:val="44"/>
        </w:numPr>
        <w:jc w:val="both"/>
      </w:pPr>
      <w:r w:rsidRPr="006A5866">
        <w:t>Une</w:t>
      </w:r>
      <w:r w:rsidR="0072348E" w:rsidRPr="006A5866">
        <w:t xml:space="preserve"> gestion des rôles et des habilitations ;</w:t>
      </w:r>
    </w:p>
    <w:p w14:paraId="77FE786A" w14:textId="3B9F4B6A" w:rsidR="00E6397B" w:rsidRDefault="007B0CF4" w:rsidP="001349ED">
      <w:pPr>
        <w:pStyle w:val="Paragraphedeliste"/>
        <w:numPr>
          <w:ilvl w:val="0"/>
          <w:numId w:val="44"/>
        </w:numPr>
        <w:jc w:val="both"/>
      </w:pPr>
      <w:r w:rsidRPr="006A5866">
        <w:t>Une</w:t>
      </w:r>
      <w:r w:rsidR="0072348E" w:rsidRPr="006A5866">
        <w:t xml:space="preserve"> authentification forte et fédérée (MFA</w:t>
      </w:r>
      <w:r>
        <w:t>/IAM/SSO</w:t>
      </w:r>
      <w:proofErr w:type="gramStart"/>
      <w:r>
        <w:t>)</w:t>
      </w:r>
      <w:r w:rsidR="0072348E" w:rsidRPr="006A5866">
        <w:t>;</w:t>
      </w:r>
      <w:proofErr w:type="gramEnd"/>
    </w:p>
    <w:p w14:paraId="79DE168C" w14:textId="76105C75" w:rsidR="00E6397B" w:rsidRDefault="007B0CF4" w:rsidP="001349ED">
      <w:pPr>
        <w:pStyle w:val="Paragraphedeliste"/>
        <w:numPr>
          <w:ilvl w:val="0"/>
          <w:numId w:val="44"/>
        </w:numPr>
        <w:jc w:val="both"/>
      </w:pPr>
      <w:r w:rsidRPr="006A5866">
        <w:t>Une</w:t>
      </w:r>
      <w:r w:rsidR="0072348E" w:rsidRPr="006A5866">
        <w:t xml:space="preserve"> interopérabilité obligatoire avec Pro Santé </w:t>
      </w:r>
      <w:proofErr w:type="spellStart"/>
      <w:r w:rsidR="0072348E" w:rsidRPr="006A5866">
        <w:t>Connect</w:t>
      </w:r>
      <w:proofErr w:type="spellEnd"/>
      <w:r w:rsidR="0072348E" w:rsidRPr="006A5866">
        <w:t xml:space="preserve">, CPS et e-CPS </w:t>
      </w:r>
      <w:r w:rsidR="00F34487">
        <w:t xml:space="preserve">/ </w:t>
      </w:r>
      <w:proofErr w:type="spellStart"/>
      <w:proofErr w:type="gramStart"/>
      <w:r w:rsidR="00F34487">
        <w:t>Hospiconnect</w:t>
      </w:r>
      <w:proofErr w:type="spellEnd"/>
      <w:r w:rsidR="0072348E" w:rsidRPr="006A5866">
        <w:t>;</w:t>
      </w:r>
      <w:proofErr w:type="gramEnd"/>
    </w:p>
    <w:p w14:paraId="341CF4C1" w14:textId="0E46964C" w:rsidR="005C3C84" w:rsidRDefault="007B0CF4" w:rsidP="001349ED">
      <w:pPr>
        <w:pStyle w:val="Paragraphedeliste"/>
        <w:numPr>
          <w:ilvl w:val="0"/>
          <w:numId w:val="44"/>
        </w:numPr>
        <w:jc w:val="both"/>
      </w:pPr>
      <w:r w:rsidRPr="006A5866">
        <w:t>Une</w:t>
      </w:r>
      <w:r w:rsidR="0072348E" w:rsidRPr="006A5866">
        <w:t xml:space="preserve"> conformité stricte aux cadres d’interopérabilité de l’ANS et de la DNS.</w:t>
      </w:r>
    </w:p>
    <w:p w14:paraId="41FCC352" w14:textId="751AB9C8" w:rsidR="00B61026" w:rsidRDefault="0012658C" w:rsidP="001349ED">
      <w:pPr>
        <w:jc w:val="both"/>
      </w:pPr>
      <w:r>
        <w:t xml:space="preserve">Cette brique devra être pleinement fonctionnelle « On </w:t>
      </w:r>
      <w:proofErr w:type="spellStart"/>
      <w:r>
        <w:t>premise</w:t>
      </w:r>
      <w:proofErr w:type="spellEnd"/>
      <w:r>
        <w:t xml:space="preserve"> », et avoir des extensions hybrides et cloud permettant une gestion unique de l’identité </w:t>
      </w:r>
      <w:r w:rsidR="46B25153">
        <w:t>quel que</w:t>
      </w:r>
      <w:r>
        <w:t xml:space="preserve"> soit le service</w:t>
      </w:r>
      <w:r w:rsidR="00E44606">
        <w:t xml:space="preserve"> numérique requis par l’utilisateur final</w:t>
      </w:r>
    </w:p>
    <w:p w14:paraId="1B742C2E" w14:textId="77777777" w:rsidR="00B61026" w:rsidRPr="006A5866" w:rsidRDefault="00B61026" w:rsidP="001349ED">
      <w:pPr>
        <w:jc w:val="both"/>
      </w:pPr>
    </w:p>
    <w:p w14:paraId="55E66BC0" w14:textId="77777777" w:rsidR="005C3C84" w:rsidRPr="006A5866" w:rsidRDefault="0072348E" w:rsidP="001349ED">
      <w:pPr>
        <w:pStyle w:val="Titre3"/>
        <w:jc w:val="both"/>
      </w:pPr>
      <w:bookmarkStart w:id="29" w:name="_Toc217296300"/>
      <w:r>
        <w:t>3.3. Brique « Infrastructure hybride, virtualisation, serveurs et bases de données »</w:t>
      </w:r>
      <w:bookmarkEnd w:id="29"/>
    </w:p>
    <w:p w14:paraId="274B3FC6" w14:textId="2A2CE7DA" w:rsidR="00400B61" w:rsidRDefault="0072348E" w:rsidP="001349ED">
      <w:pPr>
        <w:jc w:val="both"/>
      </w:pPr>
      <w:r w:rsidRPr="006A5866">
        <w:t>Le titulaire proposera une infrastructure souveraine, modulaire et ouverte, couvrant :</w:t>
      </w:r>
    </w:p>
    <w:p w14:paraId="025EC48E" w14:textId="75544100" w:rsidR="00400B61" w:rsidRDefault="00400B61" w:rsidP="001349ED">
      <w:pPr>
        <w:pStyle w:val="Paragraphedeliste"/>
        <w:numPr>
          <w:ilvl w:val="0"/>
          <w:numId w:val="40"/>
        </w:numPr>
        <w:jc w:val="both"/>
      </w:pPr>
      <w:r w:rsidRPr="006A5866">
        <w:t>Les</w:t>
      </w:r>
      <w:r w:rsidR="0072348E" w:rsidRPr="006A5866">
        <w:t xml:space="preserve"> services d’infrastructure (fichiers, impression, stockage, supervision) ;</w:t>
      </w:r>
    </w:p>
    <w:p w14:paraId="7989145F" w14:textId="08733889" w:rsidR="00400B61" w:rsidRDefault="00400B61" w:rsidP="001349ED">
      <w:pPr>
        <w:pStyle w:val="Paragraphedeliste"/>
        <w:numPr>
          <w:ilvl w:val="0"/>
          <w:numId w:val="40"/>
        </w:numPr>
        <w:jc w:val="both"/>
      </w:pPr>
      <w:r w:rsidRPr="006A5866">
        <w:lastRenderedPageBreak/>
        <w:t>Une</w:t>
      </w:r>
      <w:r w:rsidR="0072348E" w:rsidRPr="006A5866">
        <w:t xml:space="preserve"> couche de virtualisation et d’orchestration basée sur </w:t>
      </w:r>
      <w:r w:rsidR="006A5866">
        <w:t xml:space="preserve">une ou </w:t>
      </w:r>
      <w:r w:rsidR="00F34487">
        <w:t>plusieurs</w:t>
      </w:r>
      <w:r w:rsidR="006A5866">
        <w:t xml:space="preserve"> </w:t>
      </w:r>
      <w:r w:rsidR="0072348E" w:rsidRPr="006A5866">
        <w:t>des technologies ouvertes (</w:t>
      </w:r>
      <w:proofErr w:type="spellStart"/>
      <w:r w:rsidR="0072348E" w:rsidRPr="006A5866">
        <w:t>Proxmox</w:t>
      </w:r>
      <w:proofErr w:type="spellEnd"/>
      <w:r w:rsidR="0072348E" w:rsidRPr="006A5866">
        <w:t xml:space="preserve"> VE, </w:t>
      </w:r>
      <w:proofErr w:type="spellStart"/>
      <w:r w:rsidR="0072348E" w:rsidRPr="006A5866">
        <w:t>oVirt</w:t>
      </w:r>
      <w:proofErr w:type="spellEnd"/>
      <w:r w:rsidR="0072348E" w:rsidRPr="006A5866">
        <w:t xml:space="preserve">, KVM, </w:t>
      </w:r>
      <w:proofErr w:type="spellStart"/>
      <w:r w:rsidR="0072348E" w:rsidRPr="006A5866">
        <w:t>Xen</w:t>
      </w:r>
      <w:proofErr w:type="spellEnd"/>
      <w:r w:rsidR="0072348E" w:rsidRPr="006A5866">
        <w:t xml:space="preserve"> Project, </w:t>
      </w:r>
      <w:proofErr w:type="spellStart"/>
      <w:r w:rsidR="0072348E" w:rsidRPr="006A5866">
        <w:t>OpenStack</w:t>
      </w:r>
      <w:proofErr w:type="spellEnd"/>
      <w:r w:rsidR="006A5866">
        <w:t>, ou équivalents</w:t>
      </w:r>
      <w:r w:rsidR="00F34487" w:rsidRPr="006A5866">
        <w:t>)</w:t>
      </w:r>
      <w:r w:rsidR="00F34487">
        <w:t> </w:t>
      </w:r>
      <w:r w:rsidR="00F34487" w:rsidRPr="006A5866">
        <w:t>;</w:t>
      </w:r>
    </w:p>
    <w:p w14:paraId="2E1D2DBB" w14:textId="595126EA" w:rsidR="00400B61" w:rsidRDefault="00400B61" w:rsidP="001349ED">
      <w:pPr>
        <w:pStyle w:val="Paragraphedeliste"/>
        <w:numPr>
          <w:ilvl w:val="0"/>
          <w:numId w:val="40"/>
        </w:numPr>
        <w:jc w:val="both"/>
      </w:pPr>
      <w:r w:rsidRPr="006A5866">
        <w:t>Une</w:t>
      </w:r>
      <w:r w:rsidR="0072348E" w:rsidRPr="006A5866">
        <w:t xml:space="preserve"> gestion de clusters et d’allocation dynamique des ressources pour environnements hospitaliers à haute disponibilité ;</w:t>
      </w:r>
    </w:p>
    <w:p w14:paraId="6B3740A9" w14:textId="7FEA6266" w:rsidR="00400B61" w:rsidRDefault="00400B61" w:rsidP="001349ED">
      <w:pPr>
        <w:pStyle w:val="Paragraphedeliste"/>
        <w:numPr>
          <w:ilvl w:val="0"/>
          <w:numId w:val="40"/>
        </w:numPr>
        <w:jc w:val="both"/>
      </w:pPr>
      <w:r w:rsidRPr="006A5866">
        <w:t>Une</w:t>
      </w:r>
      <w:r w:rsidR="0072348E" w:rsidRPr="006A5866">
        <w:t xml:space="preserve"> migration progressive des socles virtualisés propriétaires vers des environnements ouverts interopérables ;</w:t>
      </w:r>
    </w:p>
    <w:p w14:paraId="748B6408" w14:textId="40A23522" w:rsidR="00400B61" w:rsidRDefault="00400B61" w:rsidP="001349ED">
      <w:pPr>
        <w:pStyle w:val="Paragraphedeliste"/>
        <w:numPr>
          <w:ilvl w:val="0"/>
          <w:numId w:val="40"/>
        </w:numPr>
        <w:jc w:val="both"/>
      </w:pPr>
      <w:r w:rsidRPr="006A5866">
        <w:t>Des</w:t>
      </w:r>
      <w:r w:rsidR="0072348E" w:rsidRPr="006A5866">
        <w:t xml:space="preserve"> bases de données open source relationnelles et objets (PostgreSQL, </w:t>
      </w:r>
      <w:proofErr w:type="spellStart"/>
      <w:r w:rsidR="0072348E" w:rsidRPr="006A5866">
        <w:t>MariaDB</w:t>
      </w:r>
      <w:proofErr w:type="spellEnd"/>
      <w:r w:rsidR="0072348E" w:rsidRPr="006A5866">
        <w:t xml:space="preserve">, MySQL, </w:t>
      </w:r>
      <w:proofErr w:type="spellStart"/>
      <w:r w:rsidR="0072348E" w:rsidRPr="006A5866">
        <w:t>CouchDB</w:t>
      </w:r>
      <w:proofErr w:type="spellEnd"/>
      <w:r w:rsidR="0072348E" w:rsidRPr="006A5866">
        <w:t>) assurant la compatibilité fonctionnelle avec les environnements propriétaires actuels ;</w:t>
      </w:r>
    </w:p>
    <w:p w14:paraId="7007BE1A" w14:textId="243E64C7" w:rsidR="00400B61" w:rsidRDefault="00400B61" w:rsidP="001349ED">
      <w:pPr>
        <w:pStyle w:val="Paragraphedeliste"/>
        <w:numPr>
          <w:ilvl w:val="0"/>
          <w:numId w:val="40"/>
        </w:numPr>
        <w:jc w:val="both"/>
      </w:pPr>
      <w:r w:rsidRPr="006A5866">
        <w:t>Une</w:t>
      </w:r>
      <w:r w:rsidR="0072348E" w:rsidRPr="006A5866">
        <w:t xml:space="preserve"> interopérabilité complète avec les outils d’administration et d’automatisation (Ansible, </w:t>
      </w:r>
      <w:proofErr w:type="spellStart"/>
      <w:r w:rsidR="0072348E" w:rsidRPr="006A5866">
        <w:t>Terraform</w:t>
      </w:r>
      <w:proofErr w:type="spellEnd"/>
      <w:r w:rsidR="0072348E" w:rsidRPr="006A5866">
        <w:t>, GLPI) ;</w:t>
      </w:r>
    </w:p>
    <w:p w14:paraId="03C08436" w14:textId="6F1353B8" w:rsidR="005C3C84" w:rsidRPr="006A5866" w:rsidRDefault="00400B61" w:rsidP="001349ED">
      <w:pPr>
        <w:pStyle w:val="Paragraphedeliste"/>
        <w:numPr>
          <w:ilvl w:val="0"/>
          <w:numId w:val="40"/>
        </w:numPr>
        <w:jc w:val="both"/>
      </w:pPr>
      <w:r w:rsidRPr="006A5866">
        <w:t>La</w:t>
      </w:r>
      <w:r w:rsidR="0072348E" w:rsidRPr="006A5866">
        <w:t xml:space="preserve"> gestion unifiée de la performance, de la sécurité et de la supervision sur l’ensemble des couches virtualisées et des moteurs de données.</w:t>
      </w:r>
      <w:r w:rsidR="0072348E" w:rsidRPr="006A5866">
        <w:br/>
      </w:r>
    </w:p>
    <w:p w14:paraId="0B9CCED5" w14:textId="77777777" w:rsidR="005C3C84" w:rsidRPr="006A5866" w:rsidRDefault="0072348E" w:rsidP="001349ED">
      <w:pPr>
        <w:pStyle w:val="Titre3"/>
        <w:jc w:val="both"/>
      </w:pPr>
      <w:bookmarkStart w:id="30" w:name="_Toc217296301"/>
      <w:r>
        <w:t>3.4. Brique « Gestion du parc et postes de travail »</w:t>
      </w:r>
      <w:bookmarkEnd w:id="30"/>
    </w:p>
    <w:p w14:paraId="66534D34" w14:textId="77777777" w:rsidR="00400B61" w:rsidRDefault="0072348E" w:rsidP="001349ED">
      <w:pPr>
        <w:jc w:val="both"/>
      </w:pPr>
      <w:r w:rsidRPr="006A5866">
        <w:br/>
        <w:t>Le titulaire proposera :</w:t>
      </w:r>
    </w:p>
    <w:p w14:paraId="301102A2" w14:textId="385145C7" w:rsidR="00400B61" w:rsidRDefault="00400B61" w:rsidP="001349ED">
      <w:pPr>
        <w:pStyle w:val="Paragraphedeliste"/>
        <w:numPr>
          <w:ilvl w:val="0"/>
          <w:numId w:val="41"/>
        </w:numPr>
        <w:jc w:val="both"/>
      </w:pPr>
      <w:r w:rsidRPr="006A5866">
        <w:t>Une</w:t>
      </w:r>
      <w:r w:rsidR="0072348E" w:rsidRPr="006A5866">
        <w:t xml:space="preserve"> distribution open source qualifiée et sécurisée adaptée au contexte hospitalier ;</w:t>
      </w:r>
    </w:p>
    <w:p w14:paraId="61127341" w14:textId="00482522" w:rsidR="00400B61" w:rsidRDefault="00400B61" w:rsidP="001349ED">
      <w:pPr>
        <w:pStyle w:val="Paragraphedeliste"/>
        <w:numPr>
          <w:ilvl w:val="0"/>
          <w:numId w:val="41"/>
        </w:numPr>
        <w:jc w:val="both"/>
      </w:pPr>
      <w:r w:rsidRPr="006A5866">
        <w:t>Des</w:t>
      </w:r>
      <w:r w:rsidR="0072348E" w:rsidRPr="006A5866">
        <w:t xml:space="preserve"> outils de gestion de parc, télédistribution, supervision et métrologie ;</w:t>
      </w:r>
    </w:p>
    <w:p w14:paraId="2D6B6977" w14:textId="2BE3A0E1" w:rsidR="00400B61" w:rsidRDefault="00400B61" w:rsidP="001349ED">
      <w:pPr>
        <w:pStyle w:val="Paragraphedeliste"/>
        <w:numPr>
          <w:ilvl w:val="0"/>
          <w:numId w:val="41"/>
        </w:numPr>
        <w:jc w:val="both"/>
      </w:pPr>
      <w:r w:rsidRPr="006A5866">
        <w:t>Le</w:t>
      </w:r>
      <w:r w:rsidR="0072348E" w:rsidRPr="006A5866">
        <w:t xml:space="preserve"> maintien d’une ergonomie proche des environnements actuels ;</w:t>
      </w:r>
    </w:p>
    <w:p w14:paraId="19B7723C" w14:textId="469D55C0" w:rsidR="005C3C84" w:rsidRPr="006A5866" w:rsidRDefault="00400B61" w:rsidP="001349ED">
      <w:pPr>
        <w:pStyle w:val="Paragraphedeliste"/>
        <w:numPr>
          <w:ilvl w:val="0"/>
          <w:numId w:val="41"/>
        </w:numPr>
        <w:jc w:val="both"/>
      </w:pPr>
      <w:r w:rsidRPr="006A5866">
        <w:t>Une</w:t>
      </w:r>
      <w:r w:rsidR="0072348E" w:rsidRPr="006A5866">
        <w:t xml:space="preserve"> intégration simplifiée dans les systèmes de supervision et d’assistance mutualisés.</w:t>
      </w:r>
      <w:r w:rsidR="0072348E" w:rsidRPr="006A5866">
        <w:br/>
      </w:r>
    </w:p>
    <w:p w14:paraId="2DA62BC2" w14:textId="77777777" w:rsidR="005C3C84" w:rsidRPr="006A5866" w:rsidRDefault="0072348E" w:rsidP="001349ED">
      <w:pPr>
        <w:pStyle w:val="Titre3"/>
        <w:jc w:val="both"/>
      </w:pPr>
      <w:bookmarkStart w:id="31" w:name="_Toc217296302"/>
      <w:r>
        <w:t>3.5. Brique « Intelligence artificielle »</w:t>
      </w:r>
      <w:bookmarkEnd w:id="31"/>
    </w:p>
    <w:p w14:paraId="01C3D787" w14:textId="77777777" w:rsidR="002D0E1C" w:rsidRDefault="0072348E" w:rsidP="001349ED">
      <w:pPr>
        <w:jc w:val="both"/>
      </w:pPr>
      <w:r w:rsidRPr="006A5866">
        <w:br/>
        <w:t>Le titulaire proposera un service d’intelligence artificielle conversationnelle open source (LLM) opérant dans un environnement souverain et maîtrisé, garantissant la confidentialité des données et la maîtrise des modèles utilisés.</w:t>
      </w:r>
    </w:p>
    <w:p w14:paraId="565DEE16" w14:textId="1D562F0F" w:rsidR="00F904F9" w:rsidRDefault="00F904F9" w:rsidP="001349ED">
      <w:pPr>
        <w:jc w:val="both"/>
      </w:pPr>
      <w:r>
        <w:t xml:space="preserve">Elle est complétée par une </w:t>
      </w:r>
      <w:r w:rsidR="5D60EBA2">
        <w:t>fonctionnalité</w:t>
      </w:r>
      <w:r>
        <w:t xml:space="preserve"> de reconnaissance vocale avec, si possible, une extension dans le domaine médicale</w:t>
      </w:r>
    </w:p>
    <w:p w14:paraId="5AE981A6" w14:textId="0E58209A" w:rsidR="005C3C84" w:rsidRPr="009F2934" w:rsidRDefault="002D0E1C" w:rsidP="001349ED">
      <w:pPr>
        <w:jc w:val="both"/>
        <w:rPr>
          <w:b/>
          <w:bCs/>
        </w:rPr>
      </w:pPr>
      <w:r w:rsidRPr="21956FD6">
        <w:rPr>
          <w:b/>
          <w:bCs/>
        </w:rPr>
        <w:t>L’objectif est d</w:t>
      </w:r>
      <w:r w:rsidR="009F2934" w:rsidRPr="21956FD6">
        <w:rPr>
          <w:b/>
          <w:bCs/>
        </w:rPr>
        <w:t>e retenir la distribution Open Source</w:t>
      </w:r>
      <w:r w:rsidR="00F904F9" w:rsidRPr="21956FD6">
        <w:rPr>
          <w:b/>
          <w:bCs/>
        </w:rPr>
        <w:t xml:space="preserve"> et les composants techniques</w:t>
      </w:r>
      <w:r w:rsidRPr="21956FD6">
        <w:rPr>
          <w:b/>
          <w:bCs/>
        </w:rPr>
        <w:t xml:space="preserve">. </w:t>
      </w:r>
      <w:r w:rsidR="4C86B123" w:rsidRPr="21956FD6">
        <w:rPr>
          <w:b/>
          <w:bCs/>
        </w:rPr>
        <w:t>Leurs</w:t>
      </w:r>
      <w:r w:rsidRPr="21956FD6">
        <w:rPr>
          <w:b/>
          <w:bCs/>
        </w:rPr>
        <w:t xml:space="preserve"> personnalisation</w:t>
      </w:r>
      <w:r w:rsidR="00F904F9" w:rsidRPr="21956FD6">
        <w:rPr>
          <w:b/>
          <w:bCs/>
        </w:rPr>
        <w:t>s</w:t>
      </w:r>
      <w:r w:rsidRPr="21956FD6">
        <w:rPr>
          <w:b/>
          <w:bCs/>
        </w:rPr>
        <w:t xml:space="preserve"> ser</w:t>
      </w:r>
      <w:r w:rsidR="00F904F9" w:rsidRPr="21956FD6">
        <w:rPr>
          <w:b/>
          <w:bCs/>
        </w:rPr>
        <w:t>ont</w:t>
      </w:r>
      <w:r w:rsidRPr="21956FD6">
        <w:rPr>
          <w:b/>
          <w:bCs/>
        </w:rPr>
        <w:t xml:space="preserve"> initialement limitée</w:t>
      </w:r>
      <w:r w:rsidR="00F904F9" w:rsidRPr="21956FD6">
        <w:rPr>
          <w:b/>
          <w:bCs/>
        </w:rPr>
        <w:t>s</w:t>
      </w:r>
      <w:r w:rsidRPr="21956FD6">
        <w:rPr>
          <w:b/>
          <w:bCs/>
        </w:rPr>
        <w:t xml:space="preserve"> à l’intégration dans les autres briques.</w:t>
      </w:r>
      <w:r>
        <w:br/>
      </w:r>
    </w:p>
    <w:p w14:paraId="4B1FA4C8" w14:textId="4494DA2F" w:rsidR="005C3C84" w:rsidRPr="006A5866" w:rsidRDefault="0072348E" w:rsidP="001349ED">
      <w:pPr>
        <w:pStyle w:val="Titre2"/>
        <w:jc w:val="both"/>
      </w:pPr>
      <w:bookmarkStart w:id="32" w:name="_Toc217296303"/>
      <w:r w:rsidRPr="00646AF6">
        <w:t>Article 4 – Sécurité, conformité et hébergement</w:t>
      </w:r>
      <w:bookmarkEnd w:id="32"/>
      <w:r w:rsidR="006C07A8" w:rsidRPr="00646AF6">
        <w:t xml:space="preserve"> </w:t>
      </w:r>
    </w:p>
    <w:p w14:paraId="27510396" w14:textId="77777777" w:rsidR="00514D79" w:rsidRDefault="00514D79" w:rsidP="001349ED">
      <w:pPr>
        <w:jc w:val="both"/>
      </w:pPr>
    </w:p>
    <w:p w14:paraId="6A034950" w14:textId="77777777" w:rsidR="00514D79" w:rsidRPr="003F7942" w:rsidRDefault="00514D79" w:rsidP="001349ED">
      <w:pPr>
        <w:jc w:val="both"/>
      </w:pPr>
      <w:r>
        <w:t>Le titulaire doit fournir un plan garantissant la continuité de service sans dépendance exclusive à un fournisseur tiers.</w:t>
      </w:r>
    </w:p>
    <w:p w14:paraId="790B7AB2" w14:textId="4F9F24BB" w:rsidR="008C4807" w:rsidRDefault="0072348E" w:rsidP="001349ED">
      <w:pPr>
        <w:jc w:val="both"/>
      </w:pPr>
      <w:r w:rsidRPr="006A5866">
        <w:lastRenderedPageBreak/>
        <w:br/>
      </w:r>
      <w:r w:rsidR="008C4807">
        <w:t>Le titulaire devra élaborer, mettre en œuvre et maintenir un Plan d’Assurance Sécurité (PAS) couvrant l’ensemble du périmètre du partenariat d’innovation.</w:t>
      </w:r>
    </w:p>
    <w:p w14:paraId="486EE6E4" w14:textId="77777777" w:rsidR="008C4807" w:rsidRDefault="008C4807" w:rsidP="001349ED">
      <w:pPr>
        <w:jc w:val="both"/>
      </w:pPr>
      <w:r>
        <w:t>Ce plan visera à garantir un niveau de sécurité conforme aux exigences hospitalières, réglementaires et stratégiques de la CAIH, et à anticiper les évolutions liées aux nouvelles menaces technologiques, notamment l’informatique quantique.</w:t>
      </w:r>
    </w:p>
    <w:p w14:paraId="0E32E372" w14:textId="77777777" w:rsidR="00F25F7C" w:rsidRDefault="00F25F7C" w:rsidP="001349ED">
      <w:pPr>
        <w:jc w:val="both"/>
      </w:pPr>
      <w:r>
        <w:t>Les éditeurs de progiciels métiers sont consultés pour garantir la sécurité applicative et la compatibilité de leurs interfaces avec les mécanismes de chiffrement, de supervision et de migration post-quantique définis dans le PAS.</w:t>
      </w:r>
    </w:p>
    <w:p w14:paraId="75E357EF" w14:textId="514C4DE7" w:rsidR="00F25F7C" w:rsidRDefault="00F25F7C" w:rsidP="001349ED">
      <w:pPr>
        <w:jc w:val="both"/>
      </w:pPr>
      <w:r>
        <w:t>Ils appuient les industriels pour la validation sécurité applicative et la conformité RGPD/HDS.</w:t>
      </w:r>
    </w:p>
    <w:p w14:paraId="619C85C7" w14:textId="330052B0" w:rsidR="008C4807" w:rsidRDefault="008C4807" w:rsidP="001349ED">
      <w:pPr>
        <w:pStyle w:val="Titre3"/>
        <w:jc w:val="both"/>
      </w:pPr>
      <w:bookmarkStart w:id="33" w:name="_Toc217296304"/>
      <w:r>
        <w:t>4.1. Cadre normatif et réglementaire</w:t>
      </w:r>
      <w:bookmarkEnd w:id="33"/>
    </w:p>
    <w:p w14:paraId="4CC51209" w14:textId="77777777" w:rsidR="008C4807" w:rsidRDefault="008C4807" w:rsidP="001349ED">
      <w:pPr>
        <w:jc w:val="both"/>
      </w:pPr>
      <w:r>
        <w:t>Le PAS devra assurer :</w:t>
      </w:r>
    </w:p>
    <w:p w14:paraId="3F51CEF1" w14:textId="197010A0" w:rsidR="008C4807" w:rsidRDefault="007B0CF4" w:rsidP="001349ED">
      <w:pPr>
        <w:pStyle w:val="Paragraphedeliste"/>
        <w:numPr>
          <w:ilvl w:val="0"/>
          <w:numId w:val="45"/>
        </w:numPr>
        <w:jc w:val="both"/>
      </w:pPr>
      <w:r>
        <w:t>La</w:t>
      </w:r>
      <w:r w:rsidR="008C4807">
        <w:t xml:space="preserve"> conformité aux référentiels de l’ANS (PGSSI-S, doctrine technique, référentiels d’interopérabilité et d’identité numérique) ;</w:t>
      </w:r>
    </w:p>
    <w:p w14:paraId="407CCE11" w14:textId="0DAF3198" w:rsidR="008C4807" w:rsidRDefault="007B0CF4" w:rsidP="001349ED">
      <w:pPr>
        <w:pStyle w:val="Paragraphedeliste"/>
        <w:numPr>
          <w:ilvl w:val="0"/>
          <w:numId w:val="45"/>
        </w:numPr>
        <w:jc w:val="both"/>
      </w:pPr>
      <w:r>
        <w:t>Le</w:t>
      </w:r>
      <w:r w:rsidR="008C4807">
        <w:t xml:space="preserve"> respect du Règlement Général sur la Protection des Données (RGPD) et des obligations applicables aux hébergeurs de données de santé (HDS) ;</w:t>
      </w:r>
    </w:p>
    <w:p w14:paraId="0EFA25D7" w14:textId="6287AAD0" w:rsidR="008C4807" w:rsidRDefault="007B0CF4" w:rsidP="001349ED">
      <w:pPr>
        <w:pStyle w:val="Paragraphedeliste"/>
        <w:numPr>
          <w:ilvl w:val="0"/>
          <w:numId w:val="45"/>
        </w:numPr>
        <w:jc w:val="both"/>
      </w:pPr>
      <w:r>
        <w:t>La</w:t>
      </w:r>
      <w:r w:rsidR="008C4807">
        <w:t xml:space="preserve"> conformité à la directive NIS 2 en matière de gouvernance, d’analyse de risque, de journalisation, et de notification des incidents de sécurité ;</w:t>
      </w:r>
    </w:p>
    <w:p w14:paraId="2D8A5D68" w14:textId="6187A1EE" w:rsidR="008C4807" w:rsidRDefault="007B0CF4" w:rsidP="001349ED">
      <w:pPr>
        <w:pStyle w:val="Paragraphedeliste"/>
        <w:numPr>
          <w:ilvl w:val="0"/>
          <w:numId w:val="45"/>
        </w:numPr>
        <w:jc w:val="both"/>
      </w:pPr>
      <w:r>
        <w:t>La</w:t>
      </w:r>
      <w:r w:rsidR="008C4807">
        <w:t xml:space="preserve"> prise en compte des bonnes pratiques de l’ANSSI et du guide d’hygiène informatique.</w:t>
      </w:r>
    </w:p>
    <w:p w14:paraId="302E3061" w14:textId="4B696295" w:rsidR="008C4807" w:rsidRDefault="008C4807" w:rsidP="001349ED">
      <w:pPr>
        <w:jc w:val="both"/>
      </w:pPr>
      <w:r>
        <w:t xml:space="preserve">L’hébergement des solutions devra s’effectuer sur des infrastructures souveraines certifiées HDS </w:t>
      </w:r>
      <w:r w:rsidR="00095835">
        <w:t>et, - de façon optionnelle-</w:t>
      </w:r>
      <w:r>
        <w:t xml:space="preserve"> </w:t>
      </w:r>
      <w:proofErr w:type="spellStart"/>
      <w:r>
        <w:t>SecNumCloud</w:t>
      </w:r>
      <w:proofErr w:type="spellEnd"/>
      <w:r>
        <w:t>, opérées en France ou dans l’Union européenne.</w:t>
      </w:r>
    </w:p>
    <w:p w14:paraId="7702CBA8" w14:textId="77374E89" w:rsidR="008C4807" w:rsidRDefault="008C4807" w:rsidP="001349ED">
      <w:pPr>
        <w:pStyle w:val="Titre3"/>
        <w:jc w:val="both"/>
      </w:pPr>
      <w:bookmarkStart w:id="34" w:name="_Toc217296305"/>
      <w:r>
        <w:t>4.2. Principes de sécurité by design</w:t>
      </w:r>
      <w:bookmarkEnd w:id="34"/>
    </w:p>
    <w:p w14:paraId="414BE4BE" w14:textId="77777777" w:rsidR="008C4807" w:rsidRDefault="008C4807" w:rsidP="001349ED">
      <w:pPr>
        <w:jc w:val="both"/>
      </w:pPr>
      <w:r>
        <w:t xml:space="preserve">Le titulaire appliquera les principes de Security &amp; </w:t>
      </w:r>
      <w:proofErr w:type="spellStart"/>
      <w:r>
        <w:t>Privacy</w:t>
      </w:r>
      <w:proofErr w:type="spellEnd"/>
      <w:r>
        <w:t xml:space="preserve"> by Design et by Default à chaque étape du projet, incluant :</w:t>
      </w:r>
    </w:p>
    <w:p w14:paraId="1793187B" w14:textId="2325692A" w:rsidR="008C4807" w:rsidRDefault="008C4807" w:rsidP="001349ED">
      <w:pPr>
        <w:pStyle w:val="Paragraphedeliste"/>
        <w:numPr>
          <w:ilvl w:val="0"/>
          <w:numId w:val="46"/>
        </w:numPr>
        <w:jc w:val="both"/>
      </w:pPr>
      <w:r>
        <w:t>Une approche de sécurisation par défaut de tous les composants logiciels et matériels ;</w:t>
      </w:r>
    </w:p>
    <w:p w14:paraId="011ED6CB" w14:textId="508DD622" w:rsidR="008C4807" w:rsidRDefault="008C4807" w:rsidP="001349ED">
      <w:pPr>
        <w:pStyle w:val="Paragraphedeliste"/>
        <w:numPr>
          <w:ilvl w:val="0"/>
          <w:numId w:val="46"/>
        </w:numPr>
        <w:jc w:val="both"/>
      </w:pPr>
      <w:r>
        <w:t>La segmentation des environnements (développement, intégration, production) ;</w:t>
      </w:r>
    </w:p>
    <w:p w14:paraId="1722CE64" w14:textId="77777777" w:rsidR="008C4807" w:rsidRDefault="008C4807" w:rsidP="001349ED">
      <w:pPr>
        <w:pStyle w:val="Paragraphedeliste"/>
        <w:numPr>
          <w:ilvl w:val="0"/>
          <w:numId w:val="46"/>
        </w:numPr>
        <w:jc w:val="both"/>
      </w:pPr>
      <w:proofErr w:type="gramStart"/>
      <w:r>
        <w:t>la</w:t>
      </w:r>
      <w:proofErr w:type="gramEnd"/>
      <w:r>
        <w:t xml:space="preserve"> traçabilité et l’</w:t>
      </w:r>
      <w:proofErr w:type="spellStart"/>
      <w:r>
        <w:t>auditabilité</w:t>
      </w:r>
      <w:proofErr w:type="spellEnd"/>
      <w:r>
        <w:t xml:space="preserve"> de toutes les actions et des flux de données ;</w:t>
      </w:r>
    </w:p>
    <w:p w14:paraId="2D547EFD" w14:textId="3AA0DC52" w:rsidR="008C4807" w:rsidRDefault="008C4807" w:rsidP="001349ED">
      <w:pPr>
        <w:pStyle w:val="Paragraphedeliste"/>
        <w:numPr>
          <w:ilvl w:val="0"/>
          <w:numId w:val="46"/>
        </w:numPr>
        <w:jc w:val="both"/>
      </w:pPr>
      <w:r>
        <w:t>La limitation stricte des privilèges et l’application du principe du moindre droit ;</w:t>
      </w:r>
    </w:p>
    <w:p w14:paraId="1D9878C8" w14:textId="19771019" w:rsidR="008C4807" w:rsidRDefault="008C4807" w:rsidP="001349ED">
      <w:pPr>
        <w:pStyle w:val="Paragraphedeliste"/>
        <w:numPr>
          <w:ilvl w:val="0"/>
          <w:numId w:val="46"/>
        </w:numPr>
        <w:jc w:val="both"/>
      </w:pPr>
      <w:r>
        <w:t>La mise en œuvre d’un dispositif de supervision continue des journaux et événements de sécurité ;</w:t>
      </w:r>
    </w:p>
    <w:p w14:paraId="7D5E49B6" w14:textId="3A134E6D" w:rsidR="008C4807" w:rsidRDefault="008C4807" w:rsidP="001349ED">
      <w:pPr>
        <w:pStyle w:val="Paragraphedeliste"/>
        <w:numPr>
          <w:ilvl w:val="0"/>
          <w:numId w:val="46"/>
        </w:numPr>
        <w:jc w:val="both"/>
      </w:pPr>
      <w:r>
        <w:t>L’intégration d’un plan de gestion des vulnérabilités et d’un processus documenté de patch management.</w:t>
      </w:r>
    </w:p>
    <w:p w14:paraId="253EC464" w14:textId="3813DFB2" w:rsidR="008C4807" w:rsidRDefault="008C4807" w:rsidP="001349ED">
      <w:pPr>
        <w:pStyle w:val="Titre3"/>
        <w:jc w:val="both"/>
      </w:pPr>
      <w:bookmarkStart w:id="35" w:name="_Toc217296306"/>
      <w:r>
        <w:t>4.3. Anticipation des risques liés à l’informatique quantique</w:t>
      </w:r>
      <w:bookmarkEnd w:id="35"/>
    </w:p>
    <w:p w14:paraId="7400F688" w14:textId="77777777" w:rsidR="008C4807" w:rsidRDefault="008C4807" w:rsidP="001349ED">
      <w:pPr>
        <w:jc w:val="both"/>
      </w:pPr>
      <w:r>
        <w:t>Le titulaire intégrera dans son PAS une analyse prospective des risques cyber induits par l’émergence de l’informatique quantique, notamment sur la cryptographie asymétrique et la pérennité des données chiffrées.</w:t>
      </w:r>
    </w:p>
    <w:p w14:paraId="63FEC72D" w14:textId="77777777" w:rsidR="008C4807" w:rsidRDefault="008C4807" w:rsidP="001349ED">
      <w:pPr>
        <w:jc w:val="both"/>
      </w:pPr>
      <w:r>
        <w:lastRenderedPageBreak/>
        <w:t>Cette anticipation inclura :</w:t>
      </w:r>
    </w:p>
    <w:p w14:paraId="402BE848" w14:textId="1D7C17F0" w:rsidR="008C4807" w:rsidRDefault="008C4807" w:rsidP="001349ED">
      <w:pPr>
        <w:pStyle w:val="Paragraphedeliste"/>
        <w:numPr>
          <w:ilvl w:val="0"/>
          <w:numId w:val="47"/>
        </w:numPr>
        <w:jc w:val="both"/>
      </w:pPr>
      <w:r>
        <w:t>La réalisation d’une cartographie des algorithmes sensibles (RSA, ECC, TLS, S/MIME, etc.) exposés à une obsolescence post-quantique ;</w:t>
      </w:r>
    </w:p>
    <w:p w14:paraId="6F7AF150" w14:textId="48145AF1" w:rsidR="008C4807" w:rsidRDefault="008C4807" w:rsidP="001349ED">
      <w:pPr>
        <w:pStyle w:val="Paragraphedeliste"/>
        <w:numPr>
          <w:ilvl w:val="0"/>
          <w:numId w:val="47"/>
        </w:numPr>
        <w:jc w:val="both"/>
      </w:pPr>
      <w:r>
        <w:t>L’évaluation des impacts de la cryptanalyse quantique sur les mécanismes de chiffrement, d’authentification et de signature électronique utilisés dans les solutions proposées ;</w:t>
      </w:r>
    </w:p>
    <w:p w14:paraId="5A887E20" w14:textId="11208A7F" w:rsidR="008C4807" w:rsidRDefault="008C4807" w:rsidP="001349ED">
      <w:pPr>
        <w:pStyle w:val="Paragraphedeliste"/>
        <w:numPr>
          <w:ilvl w:val="0"/>
          <w:numId w:val="47"/>
        </w:numPr>
        <w:jc w:val="both"/>
      </w:pPr>
      <w:r>
        <w:t>La définition d’un plan de migration vers des algorithmes post-quantiques (PQ) validés par l’ANSSI et alignés sur les standards du NIST PQC ;</w:t>
      </w:r>
    </w:p>
    <w:p w14:paraId="415B7967" w14:textId="6C52C894" w:rsidR="008C4807" w:rsidRDefault="008C4807" w:rsidP="001349ED">
      <w:pPr>
        <w:pStyle w:val="Paragraphedeliste"/>
        <w:numPr>
          <w:ilvl w:val="0"/>
          <w:numId w:val="47"/>
        </w:numPr>
        <w:jc w:val="both"/>
      </w:pPr>
      <w:r>
        <w:t>La mise en place d’une veille technologique active sur les évolutions normatives (ETSI, ISO, NIST) et les stratégies nationales et européennes de cybersécurité quantique ;</w:t>
      </w:r>
    </w:p>
    <w:p w14:paraId="6D4D2DD8" w14:textId="0788B5A6" w:rsidR="008C4807" w:rsidRDefault="008C4807" w:rsidP="001349ED">
      <w:pPr>
        <w:pStyle w:val="Paragraphedeliste"/>
        <w:numPr>
          <w:ilvl w:val="0"/>
          <w:numId w:val="47"/>
        </w:numPr>
        <w:jc w:val="both"/>
      </w:pPr>
      <w:r>
        <w:t>L’implémentation, dans les prototypes et versions stabilisées, de mécanismes de chiffrement hybrides combinant les approches classiques et post-quantiques afin d’assurer une transition sécurisée.</w:t>
      </w:r>
    </w:p>
    <w:p w14:paraId="44E4B7F9" w14:textId="77777777" w:rsidR="008C4807" w:rsidRDefault="008C4807" w:rsidP="001349ED">
      <w:pPr>
        <w:jc w:val="both"/>
      </w:pPr>
      <w:r>
        <w:t>Le PAS devra préciser la stratégie de bascule vers des modules cryptographiques post-quantiques, incluant les conditions de compatibilité ascendante, de test et de qualification dans les environnements hospitaliers.</w:t>
      </w:r>
    </w:p>
    <w:p w14:paraId="157292B7" w14:textId="01B3A3A3" w:rsidR="008C4807" w:rsidRDefault="008C4807" w:rsidP="001349ED">
      <w:pPr>
        <w:pStyle w:val="Titre3"/>
        <w:jc w:val="both"/>
      </w:pPr>
      <w:bookmarkStart w:id="36" w:name="_Toc217296307"/>
      <w:r>
        <w:t xml:space="preserve">4.5. Gouvernance et </w:t>
      </w:r>
      <w:proofErr w:type="spellStart"/>
      <w:r>
        <w:t>reporting</w:t>
      </w:r>
      <w:proofErr w:type="spellEnd"/>
      <w:r>
        <w:t xml:space="preserve"> sécurité</w:t>
      </w:r>
      <w:bookmarkEnd w:id="36"/>
    </w:p>
    <w:p w14:paraId="6773465A" w14:textId="77777777" w:rsidR="008C4807" w:rsidRDefault="008C4807" w:rsidP="001349ED">
      <w:pPr>
        <w:jc w:val="both"/>
      </w:pPr>
      <w:r>
        <w:t>Le titulaire mettra en place une gouvernance sécurité dédiée comprenant :</w:t>
      </w:r>
    </w:p>
    <w:p w14:paraId="4C5EDCA9" w14:textId="47EF5C65" w:rsidR="008C4807" w:rsidRDefault="008C4807" w:rsidP="001349ED">
      <w:pPr>
        <w:pStyle w:val="Paragraphedeliste"/>
        <w:numPr>
          <w:ilvl w:val="0"/>
          <w:numId w:val="48"/>
        </w:numPr>
        <w:jc w:val="both"/>
      </w:pPr>
      <w:r>
        <w:t>Un RSSI projet identifié ;</w:t>
      </w:r>
    </w:p>
    <w:p w14:paraId="6E4423CC" w14:textId="71751C3D" w:rsidR="008C4807" w:rsidRDefault="008C4807" w:rsidP="001349ED">
      <w:pPr>
        <w:pStyle w:val="Paragraphedeliste"/>
        <w:numPr>
          <w:ilvl w:val="0"/>
          <w:numId w:val="48"/>
        </w:numPr>
        <w:jc w:val="both"/>
      </w:pPr>
      <w:r>
        <w:t>Des revues de sécurité trimestrielles en comité technique ;</w:t>
      </w:r>
    </w:p>
    <w:p w14:paraId="471E323C" w14:textId="29DAB46F" w:rsidR="008C4807" w:rsidRDefault="008C4807" w:rsidP="001349ED">
      <w:pPr>
        <w:pStyle w:val="Paragraphedeliste"/>
        <w:numPr>
          <w:ilvl w:val="0"/>
          <w:numId w:val="48"/>
        </w:numPr>
        <w:jc w:val="both"/>
      </w:pPr>
      <w:r>
        <w:t>Un rapport de conformité semestriel transmis à la CAIH et aux autorités compétentes ;</w:t>
      </w:r>
    </w:p>
    <w:p w14:paraId="6C79FBA4" w14:textId="71B040C0" w:rsidR="008C4807" w:rsidRDefault="008C4807" w:rsidP="001349ED">
      <w:pPr>
        <w:pStyle w:val="Paragraphedeliste"/>
        <w:numPr>
          <w:ilvl w:val="0"/>
          <w:numId w:val="48"/>
        </w:numPr>
        <w:jc w:val="both"/>
      </w:pPr>
      <w:r>
        <w:t>Des tests de pénétration et audits indépendants à chaque phase clé (prototype et industrialisation) ;</w:t>
      </w:r>
    </w:p>
    <w:p w14:paraId="1EB7A63C" w14:textId="4DC5A441" w:rsidR="008C4807" w:rsidRDefault="008C4807" w:rsidP="001349ED">
      <w:pPr>
        <w:pStyle w:val="Paragraphedeliste"/>
        <w:numPr>
          <w:ilvl w:val="0"/>
          <w:numId w:val="48"/>
        </w:numPr>
        <w:jc w:val="both"/>
      </w:pPr>
      <w:r>
        <w:t>La traçabilité de l’ensemble des incidents, alertes et vulnérabilités corrigées.</w:t>
      </w:r>
    </w:p>
    <w:p w14:paraId="067115C1" w14:textId="77777777" w:rsidR="008C4807" w:rsidRDefault="008C4807" w:rsidP="001349ED">
      <w:pPr>
        <w:pStyle w:val="Paragraphedeliste"/>
        <w:numPr>
          <w:ilvl w:val="0"/>
          <w:numId w:val="48"/>
        </w:numPr>
        <w:jc w:val="both"/>
      </w:pPr>
      <w:r>
        <w:t>Un registre sécurité devra être maintenu tout au long du projet, incluant la cartographie des risques, les mesures de protection mises en œuvre, les résultats d’audit et les actions correctives.</w:t>
      </w:r>
    </w:p>
    <w:p w14:paraId="3B5C4B4E" w14:textId="47273357" w:rsidR="008C4807" w:rsidRDefault="008C4807" w:rsidP="001349ED">
      <w:pPr>
        <w:pStyle w:val="Titre3"/>
        <w:jc w:val="both"/>
      </w:pPr>
      <w:bookmarkStart w:id="37" w:name="_Toc217296308"/>
      <w:r>
        <w:t>4.6. Livrables attendus</w:t>
      </w:r>
      <w:bookmarkEnd w:id="37"/>
    </w:p>
    <w:p w14:paraId="5EC1C008" w14:textId="77777777" w:rsidR="008C4807" w:rsidRDefault="008C4807" w:rsidP="001349ED">
      <w:pPr>
        <w:jc w:val="both"/>
      </w:pPr>
      <w:r>
        <w:t>Plan d’Assurance Sécurité (PAS) initial et ses mises à jour semestrielles ;</w:t>
      </w:r>
    </w:p>
    <w:p w14:paraId="49F0E4CC" w14:textId="77777777" w:rsidR="008C4807" w:rsidRDefault="008C4807" w:rsidP="001349ED">
      <w:pPr>
        <w:pStyle w:val="Paragraphedeliste"/>
        <w:numPr>
          <w:ilvl w:val="0"/>
          <w:numId w:val="49"/>
        </w:numPr>
        <w:jc w:val="both"/>
      </w:pPr>
      <w:r>
        <w:t>Registre de gestion des vulnérabilités et incidents ;</w:t>
      </w:r>
    </w:p>
    <w:p w14:paraId="3986438C" w14:textId="77777777" w:rsidR="008C4807" w:rsidRDefault="008C4807" w:rsidP="001349ED">
      <w:pPr>
        <w:pStyle w:val="Paragraphedeliste"/>
        <w:numPr>
          <w:ilvl w:val="0"/>
          <w:numId w:val="49"/>
        </w:numPr>
        <w:jc w:val="both"/>
      </w:pPr>
      <w:r>
        <w:t>Plan de migration cryptographique post-quantique ;</w:t>
      </w:r>
    </w:p>
    <w:p w14:paraId="6EDA18BD" w14:textId="77777777" w:rsidR="008C4807" w:rsidRDefault="008C4807" w:rsidP="001349ED">
      <w:pPr>
        <w:pStyle w:val="Paragraphedeliste"/>
        <w:numPr>
          <w:ilvl w:val="0"/>
          <w:numId w:val="49"/>
        </w:numPr>
        <w:jc w:val="both"/>
      </w:pPr>
      <w:r>
        <w:t>Rapports d’audit et de test de pénétration ;</w:t>
      </w:r>
    </w:p>
    <w:p w14:paraId="18016094" w14:textId="25B1A867" w:rsidR="005C3C84" w:rsidRDefault="4CA30846" w:rsidP="001349ED">
      <w:pPr>
        <w:pStyle w:val="Paragraphedeliste"/>
        <w:numPr>
          <w:ilvl w:val="0"/>
          <w:numId w:val="49"/>
        </w:numPr>
        <w:jc w:val="both"/>
      </w:pPr>
      <w:r>
        <w:t>Rapport de conformité RGPD / HDS / NIS2.</w:t>
      </w:r>
    </w:p>
    <w:p w14:paraId="23A01C3A" w14:textId="7CA4903B" w:rsidR="005C3C84" w:rsidRPr="006A5866" w:rsidRDefault="005C3C84" w:rsidP="001349ED">
      <w:pPr>
        <w:jc w:val="both"/>
      </w:pPr>
    </w:p>
    <w:p w14:paraId="5067B410" w14:textId="56ECC43E" w:rsidR="005C3C84" w:rsidRPr="006A5866" w:rsidRDefault="66A45DA8" w:rsidP="001349ED">
      <w:pPr>
        <w:pStyle w:val="Titre2"/>
        <w:jc w:val="both"/>
      </w:pPr>
      <w:bookmarkStart w:id="38" w:name="_Toc217296309"/>
      <w:r>
        <w:lastRenderedPageBreak/>
        <w:t xml:space="preserve">Article </w:t>
      </w:r>
      <w:r w:rsidR="68230549">
        <w:t>5</w:t>
      </w:r>
      <w:r>
        <w:t xml:space="preserve"> – </w:t>
      </w:r>
      <w:r w:rsidR="20222010">
        <w:t xml:space="preserve">Service </w:t>
      </w:r>
      <w:r>
        <w:t>Support et accompagnement</w:t>
      </w:r>
      <w:bookmarkEnd w:id="38"/>
    </w:p>
    <w:p w14:paraId="66317D01" w14:textId="7A763F05" w:rsidR="00F61BBD" w:rsidRDefault="0072348E" w:rsidP="001349ED">
      <w:pPr>
        <w:jc w:val="both"/>
      </w:pPr>
      <w:r w:rsidRPr="006A5866">
        <w:br/>
      </w:r>
      <w:r w:rsidR="00F61BBD">
        <w:t xml:space="preserve">L’offre </w:t>
      </w:r>
      <w:r w:rsidR="00792501">
        <w:t>du</w:t>
      </w:r>
      <w:r w:rsidR="00F61BBD">
        <w:t xml:space="preserve"> le candidat devra démontrer la capacité à accompagner les équipes IT</w:t>
      </w:r>
      <w:r w:rsidR="00792501">
        <w:t xml:space="preserve"> vers une formation et une expertise des solutions Open Source proposées.</w:t>
      </w:r>
    </w:p>
    <w:p w14:paraId="22696472" w14:textId="6A80B1CA" w:rsidR="00F25F7C" w:rsidRDefault="00E10320" w:rsidP="001349ED">
      <w:pPr>
        <w:jc w:val="both"/>
      </w:pPr>
      <w:r>
        <w:t>A partir des mises en production réelle chez nos adhérents, l</w:t>
      </w:r>
      <w:r w:rsidR="0072348E" w:rsidRPr="006A5866">
        <w:t>e titulaire mettra en œuvre un centre de services unique pour la gestion des incidents, un support technique de niveau 2</w:t>
      </w:r>
      <w:r w:rsidR="00400B61">
        <w:t xml:space="preserve"> et </w:t>
      </w:r>
      <w:r w:rsidR="0072348E" w:rsidRPr="006A5866">
        <w:t xml:space="preserve">3, des référentiels de configuration validés, et un accompagnement des </w:t>
      </w:r>
      <w:r w:rsidR="00F25F7C">
        <w:t>DSI</w:t>
      </w:r>
      <w:r w:rsidR="0072348E" w:rsidRPr="006A5866">
        <w:t>.</w:t>
      </w:r>
    </w:p>
    <w:p w14:paraId="6445A594" w14:textId="77777777" w:rsidR="008C0C3A" w:rsidRDefault="00E10320" w:rsidP="001349ED">
      <w:pPr>
        <w:jc w:val="both"/>
      </w:pPr>
      <w:r>
        <w:t>Selon la sensibilité des actifs en production, le support initialement demandé en 5</w:t>
      </w:r>
      <w:r w:rsidR="001D4A14">
        <w:t>j</w:t>
      </w:r>
      <w:r>
        <w:t>/7 8</w:t>
      </w:r>
      <w:r w:rsidR="001D4A14">
        <w:t>h</w:t>
      </w:r>
      <w:r>
        <w:t>/24 devra pouvoir évoluer vers un support 7/24 avec prise en charge sous 4 heures</w:t>
      </w:r>
      <w:r w:rsidR="00263A76">
        <w:t>.</w:t>
      </w:r>
    </w:p>
    <w:p w14:paraId="59DDFE9E" w14:textId="75E6FDAF" w:rsidR="0002292B" w:rsidRDefault="008C0C3A" w:rsidP="001349ED">
      <w:pPr>
        <w:jc w:val="both"/>
      </w:pPr>
      <w:r>
        <w:t xml:space="preserve">Le démarrage du support, </w:t>
      </w:r>
      <w:r w:rsidR="00550630">
        <w:t>son extension en 7/24 seront</w:t>
      </w:r>
      <w:r>
        <w:t xml:space="preserve"> décidée</w:t>
      </w:r>
      <w:r w:rsidR="00550630">
        <w:t>s</w:t>
      </w:r>
      <w:r>
        <w:t xml:space="preserve"> par le comité de pilotage</w:t>
      </w:r>
      <w:r w:rsidR="00E10320">
        <w:br/>
      </w:r>
      <w:r w:rsidR="0002292B">
        <w:br w:type="page"/>
      </w:r>
    </w:p>
    <w:p w14:paraId="04FD4330" w14:textId="77777777" w:rsidR="00F34487" w:rsidRPr="006A5866" w:rsidRDefault="00F34487" w:rsidP="001349ED">
      <w:pPr>
        <w:jc w:val="both"/>
      </w:pPr>
    </w:p>
    <w:p w14:paraId="2D5869E6" w14:textId="234317DC" w:rsidR="005C3C84" w:rsidRPr="006A5866" w:rsidRDefault="66A45DA8" w:rsidP="001349ED">
      <w:pPr>
        <w:pStyle w:val="Titre2"/>
        <w:jc w:val="both"/>
      </w:pPr>
      <w:bookmarkStart w:id="39" w:name="_Toc217296310"/>
      <w:r>
        <w:t xml:space="preserve">Article </w:t>
      </w:r>
      <w:r w:rsidR="4BC98FA9">
        <w:t>6</w:t>
      </w:r>
      <w:r>
        <w:t xml:space="preserve"> – Phasage du partenariat et livrables attendus (</w:t>
      </w:r>
      <w:r w:rsidR="4D53B35A">
        <w:t xml:space="preserve">S2 </w:t>
      </w:r>
      <w:r>
        <w:t>2026</w:t>
      </w:r>
      <w:r w:rsidR="2C2E4CA1">
        <w:t xml:space="preserve"> /2027</w:t>
      </w:r>
      <w:r>
        <w:t>)</w:t>
      </w:r>
      <w:bookmarkEnd w:id="39"/>
    </w:p>
    <w:p w14:paraId="268C4D04" w14:textId="5751401C" w:rsidR="005C3C84" w:rsidRPr="006A5866" w:rsidRDefault="3AAF55EF" w:rsidP="001349ED">
      <w:pPr>
        <w:jc w:val="both"/>
      </w:pPr>
      <w:r>
        <w:t xml:space="preserve">Le partenariat d’innovation est organisé en 2 phases : </w:t>
      </w:r>
    </w:p>
    <w:p w14:paraId="33E37845" w14:textId="4AB194AF" w:rsidR="005C3C84" w:rsidRPr="006A5866" w:rsidRDefault="1E559947" w:rsidP="001349ED">
      <w:pPr>
        <w:jc w:val="both"/>
        <w:rPr>
          <w:b/>
          <w:bCs/>
        </w:rPr>
      </w:pPr>
      <w:r w:rsidRPr="71F7EA85">
        <w:rPr>
          <w:b/>
          <w:bCs/>
        </w:rPr>
        <w:t xml:space="preserve">La </w:t>
      </w:r>
      <w:r w:rsidR="0217B5BA" w:rsidRPr="71F7EA85">
        <w:rPr>
          <w:b/>
          <w:bCs/>
        </w:rPr>
        <w:t>Phase R&amp;D</w:t>
      </w:r>
      <w:r w:rsidR="678B6629" w:rsidRPr="71F7EA85">
        <w:rPr>
          <w:b/>
          <w:bCs/>
        </w:rPr>
        <w:t>, elle-même</w:t>
      </w:r>
      <w:r w:rsidR="286809D6" w:rsidRPr="71F7EA85">
        <w:rPr>
          <w:b/>
          <w:bCs/>
        </w:rPr>
        <w:t xml:space="preserve"> composée de 3 séquences : </w:t>
      </w:r>
    </w:p>
    <w:p w14:paraId="212BB473" w14:textId="350EFB9E" w:rsidR="28C2FCDF" w:rsidRDefault="28C2FCDF" w:rsidP="001349ED">
      <w:pPr>
        <w:jc w:val="both"/>
        <w:rPr>
          <w:b/>
          <w:bCs/>
          <w:color w:val="4F81BD" w:themeColor="accent1"/>
        </w:rPr>
      </w:pPr>
      <w:r w:rsidRPr="71F7EA85">
        <w:rPr>
          <w:b/>
          <w:bCs/>
          <w:color w:val="4F81BD" w:themeColor="accent1"/>
        </w:rPr>
        <w:t xml:space="preserve">Séquence 1 : Conception &amp; développement </w:t>
      </w:r>
    </w:p>
    <w:p w14:paraId="686641A8" w14:textId="473E7C12" w:rsidR="28C2FCDF" w:rsidRDefault="28C2FCDF" w:rsidP="001349ED">
      <w:pPr>
        <w:jc w:val="both"/>
        <w:rPr>
          <w:b/>
          <w:bCs/>
          <w:color w:val="4F81BD" w:themeColor="accent1"/>
        </w:rPr>
      </w:pPr>
      <w:r w:rsidRPr="2519BCB3">
        <w:rPr>
          <w:b/>
          <w:bCs/>
          <w:color w:val="4F81BD" w:themeColor="accent1"/>
        </w:rPr>
        <w:t xml:space="preserve">Séquence </w:t>
      </w:r>
      <w:proofErr w:type="gramStart"/>
      <w:r w:rsidRPr="2519BCB3">
        <w:rPr>
          <w:b/>
          <w:bCs/>
          <w:color w:val="4F81BD" w:themeColor="accent1"/>
        </w:rPr>
        <w:t>2:</w:t>
      </w:r>
      <w:proofErr w:type="gramEnd"/>
      <w:r w:rsidRPr="2519BCB3">
        <w:rPr>
          <w:b/>
          <w:bCs/>
          <w:color w:val="4F81BD" w:themeColor="accent1"/>
        </w:rPr>
        <w:t xml:space="preserve">  Prot</w:t>
      </w:r>
      <w:r w:rsidR="050D0FF6" w:rsidRPr="2519BCB3">
        <w:rPr>
          <w:b/>
          <w:bCs/>
          <w:color w:val="4F81BD" w:themeColor="accent1"/>
        </w:rPr>
        <w:t>ot</w:t>
      </w:r>
      <w:r w:rsidRPr="2519BCB3">
        <w:rPr>
          <w:b/>
          <w:bCs/>
          <w:color w:val="4F81BD" w:themeColor="accent1"/>
        </w:rPr>
        <w:t>ypage et expérimentation</w:t>
      </w:r>
    </w:p>
    <w:p w14:paraId="7A1C96FE" w14:textId="05626F7E" w:rsidR="28C2FCDF" w:rsidRDefault="28C2FCDF" w:rsidP="001349ED">
      <w:pPr>
        <w:jc w:val="both"/>
        <w:rPr>
          <w:b/>
          <w:bCs/>
          <w:color w:val="4F81BD" w:themeColor="accent1"/>
        </w:rPr>
      </w:pPr>
      <w:r w:rsidRPr="71F7EA85">
        <w:rPr>
          <w:b/>
          <w:bCs/>
          <w:color w:val="4F81BD" w:themeColor="accent1"/>
        </w:rPr>
        <w:t>Séquence 3 : Pré</w:t>
      </w:r>
      <w:r w:rsidR="29F426B5" w:rsidRPr="71F7EA85">
        <w:rPr>
          <w:b/>
          <w:bCs/>
          <w:color w:val="4F81BD" w:themeColor="accent1"/>
        </w:rPr>
        <w:t>-industrialisation</w:t>
      </w:r>
    </w:p>
    <w:p w14:paraId="086B4370" w14:textId="3DCECF3F" w:rsidR="28C2FCDF" w:rsidRDefault="28C2FCDF" w:rsidP="001349ED">
      <w:pPr>
        <w:jc w:val="both"/>
        <w:rPr>
          <w:b/>
          <w:bCs/>
        </w:rPr>
      </w:pPr>
      <w:r w:rsidRPr="71F7EA85">
        <w:rPr>
          <w:b/>
          <w:bCs/>
        </w:rPr>
        <w:t>La Phase Acquisition</w:t>
      </w:r>
    </w:p>
    <w:p w14:paraId="0FAF0D94" w14:textId="65E778BA" w:rsidR="19A61702" w:rsidRDefault="00AC5435" w:rsidP="001349ED">
      <w:pPr>
        <w:jc w:val="both"/>
      </w:pPr>
      <w:r>
        <w:t xml:space="preserve">Chacune des </w:t>
      </w:r>
      <w:r w:rsidR="00F95FFD">
        <w:t xml:space="preserve">phases et des séquences </w:t>
      </w:r>
      <w:r w:rsidR="007D238C">
        <w:t xml:space="preserve">fera l’objet d’une décision d’admission dans les </w:t>
      </w:r>
      <w:r w:rsidR="00D3519E">
        <w:t xml:space="preserve">conditions prévues à l’article </w:t>
      </w:r>
      <w:r w:rsidR="003B3555">
        <w:t xml:space="preserve">7.1 du CCAP. </w:t>
      </w:r>
      <w:r w:rsidR="00823E38">
        <w:t xml:space="preserve">Le passage d’une séquence à une autre, ainsi que d’une phase à une autre, fera l’objet d’une demande par le Titulaire et sera validé par décision notifiée </w:t>
      </w:r>
      <w:r w:rsidR="62F8CCE8">
        <w:t>par</w:t>
      </w:r>
      <w:r w:rsidR="00823E38">
        <w:t xml:space="preserve"> la </w:t>
      </w:r>
      <w:proofErr w:type="gramStart"/>
      <w:r w:rsidR="00823E38">
        <w:t>CAIH.</w:t>
      </w:r>
      <w:r w:rsidR="3C83F90C">
        <w:t>.</w:t>
      </w:r>
      <w:proofErr w:type="gramEnd"/>
      <w:r w:rsidR="00F35463">
        <w:t xml:space="preserve"> Le démarrage d’une phase ne vaut pas admission tacite de la phase précédente.</w:t>
      </w:r>
    </w:p>
    <w:p w14:paraId="7946221E" w14:textId="1BD8A956" w:rsidR="6F0DCB41" w:rsidRDefault="6F0DCB41" w:rsidP="001349ED">
      <w:pPr>
        <w:pStyle w:val="Titre3"/>
        <w:jc w:val="both"/>
        <w:rPr>
          <w:sz w:val="24"/>
          <w:szCs w:val="24"/>
        </w:rPr>
      </w:pPr>
      <w:bookmarkStart w:id="40" w:name="_Toc217296311"/>
      <w:r w:rsidRPr="6F57CA31">
        <w:rPr>
          <w:sz w:val="24"/>
          <w:szCs w:val="24"/>
        </w:rPr>
        <w:t>6.1. Phas</w:t>
      </w:r>
      <w:r w:rsidR="33E8DABA" w:rsidRPr="6F57CA31">
        <w:rPr>
          <w:sz w:val="24"/>
          <w:szCs w:val="24"/>
        </w:rPr>
        <w:t>e</w:t>
      </w:r>
      <w:r w:rsidRPr="6F57CA31">
        <w:rPr>
          <w:sz w:val="24"/>
          <w:szCs w:val="24"/>
        </w:rPr>
        <w:t xml:space="preserve"> R&amp;D</w:t>
      </w:r>
      <w:bookmarkEnd w:id="40"/>
    </w:p>
    <w:p w14:paraId="60817B0C" w14:textId="050C3309" w:rsidR="655BAC03" w:rsidRDefault="002F7C0D" w:rsidP="001349ED">
      <w:pPr>
        <w:pStyle w:val="Titre3"/>
        <w:jc w:val="both"/>
        <w:rPr>
          <w:rFonts w:ascii="Calibri" w:eastAsia="Calibri" w:hAnsi="Calibri" w:cs="Calibri"/>
          <w:sz w:val="24"/>
          <w:szCs w:val="24"/>
        </w:rPr>
      </w:pPr>
      <w:bookmarkStart w:id="41" w:name="_Toc217296312"/>
      <w:r>
        <w:rPr>
          <w:rFonts w:ascii="Calibri" w:eastAsia="Calibri" w:hAnsi="Calibri" w:cs="Calibri"/>
          <w:sz w:val="24"/>
          <w:szCs w:val="24"/>
        </w:rPr>
        <w:t>Séquence 1 : Conception et développement</w:t>
      </w:r>
      <w:bookmarkEnd w:id="41"/>
    </w:p>
    <w:p w14:paraId="4CEECBDD" w14:textId="1B088A01" w:rsidR="655BAC03" w:rsidRDefault="655BAC03" w:rsidP="001349ED">
      <w:pPr>
        <w:pStyle w:val="Titre4"/>
        <w:jc w:val="both"/>
      </w:pPr>
      <w:r w:rsidRPr="1E455E9A">
        <w:rPr>
          <w:rFonts w:ascii="Calibri" w:eastAsia="Calibri" w:hAnsi="Calibri" w:cs="Calibri"/>
        </w:rPr>
        <w:t>Objectifs généraux</w:t>
      </w:r>
    </w:p>
    <w:p w14:paraId="4E132D8C" w14:textId="46041995" w:rsidR="655BAC03" w:rsidRDefault="655BAC03" w:rsidP="001349ED">
      <w:pPr>
        <w:spacing w:before="240" w:after="240"/>
        <w:jc w:val="both"/>
      </w:pPr>
      <w:r w:rsidRPr="1E455E9A">
        <w:rPr>
          <w:rFonts w:eastAsia="Calibri" w:cs="Calibri"/>
          <w:color w:val="000000" w:themeColor="text1"/>
        </w:rPr>
        <w:t>La Séquence 1 constitue la première étape de la Phase R&amp;D. Elle vise à définir l’architecture cible, les choix technologiques, les trajectoires de migration et à produire les premiers livrables techniques majeurs permettant d’amorcer le prototypage.</w:t>
      </w:r>
    </w:p>
    <w:p w14:paraId="234951F4" w14:textId="54296045" w:rsidR="655BAC03" w:rsidRDefault="655BAC03" w:rsidP="001349ED">
      <w:pPr>
        <w:spacing w:before="240" w:after="240"/>
        <w:jc w:val="both"/>
      </w:pPr>
      <w:r w:rsidRPr="1E455E9A">
        <w:rPr>
          <w:rFonts w:eastAsia="Calibri" w:cs="Calibri"/>
          <w:b/>
          <w:bCs/>
          <w:color w:val="000000" w:themeColor="text1"/>
        </w:rPr>
        <w:t>La Séquence 1 doit produire :</w:t>
      </w:r>
    </w:p>
    <w:p w14:paraId="3F1BA721" w14:textId="4F74E7D2" w:rsidR="655BAC03" w:rsidRDefault="655BAC03" w:rsidP="001349ED">
      <w:pPr>
        <w:pStyle w:val="Paragraphedeliste"/>
        <w:numPr>
          <w:ilvl w:val="0"/>
          <w:numId w:val="31"/>
        </w:numPr>
        <w:spacing w:after="0"/>
        <w:jc w:val="both"/>
        <w:rPr>
          <w:rFonts w:eastAsia="Calibri" w:cs="Calibri"/>
          <w:color w:val="000000" w:themeColor="text1"/>
        </w:rPr>
      </w:pPr>
      <w:proofErr w:type="gramStart"/>
      <w:r w:rsidRPr="1E455E9A">
        <w:rPr>
          <w:rFonts w:eastAsia="Calibri" w:cs="Calibri"/>
          <w:color w:val="000000" w:themeColor="text1"/>
        </w:rPr>
        <w:t>l’architecture</w:t>
      </w:r>
      <w:proofErr w:type="gramEnd"/>
      <w:r w:rsidRPr="1E455E9A">
        <w:rPr>
          <w:rFonts w:eastAsia="Calibri" w:cs="Calibri"/>
          <w:color w:val="000000" w:themeColor="text1"/>
        </w:rPr>
        <w:t xml:space="preserve"> cible complète ;</w:t>
      </w:r>
    </w:p>
    <w:p w14:paraId="4E76D187" w14:textId="7D4C5F30" w:rsidR="655BAC03" w:rsidRDefault="655BAC03" w:rsidP="001349ED">
      <w:pPr>
        <w:pStyle w:val="Paragraphedeliste"/>
        <w:numPr>
          <w:ilvl w:val="0"/>
          <w:numId w:val="31"/>
        </w:numPr>
        <w:spacing w:after="0"/>
        <w:jc w:val="both"/>
        <w:rPr>
          <w:rFonts w:eastAsia="Calibri" w:cs="Calibri"/>
          <w:color w:val="000000" w:themeColor="text1"/>
        </w:rPr>
      </w:pPr>
      <w:proofErr w:type="gramStart"/>
      <w:r w:rsidRPr="1E455E9A">
        <w:rPr>
          <w:rFonts w:eastAsia="Calibri" w:cs="Calibri"/>
          <w:color w:val="000000" w:themeColor="text1"/>
        </w:rPr>
        <w:t>les</w:t>
      </w:r>
      <w:proofErr w:type="gramEnd"/>
      <w:r w:rsidRPr="1E455E9A">
        <w:rPr>
          <w:rFonts w:eastAsia="Calibri" w:cs="Calibri"/>
          <w:color w:val="000000" w:themeColor="text1"/>
        </w:rPr>
        <w:t xml:space="preserve"> distributions open source personnalisées ;</w:t>
      </w:r>
    </w:p>
    <w:p w14:paraId="45AF41F9" w14:textId="25D6D91A" w:rsidR="655BAC03" w:rsidRDefault="655BAC03" w:rsidP="001349ED">
      <w:pPr>
        <w:pStyle w:val="Paragraphedeliste"/>
        <w:numPr>
          <w:ilvl w:val="0"/>
          <w:numId w:val="31"/>
        </w:numPr>
        <w:spacing w:after="0"/>
        <w:jc w:val="both"/>
        <w:rPr>
          <w:rFonts w:eastAsia="Calibri" w:cs="Calibri"/>
          <w:color w:val="000000" w:themeColor="text1"/>
        </w:rPr>
      </w:pPr>
      <w:proofErr w:type="gramStart"/>
      <w:r w:rsidRPr="1E455E9A">
        <w:rPr>
          <w:rFonts w:eastAsia="Calibri" w:cs="Calibri"/>
          <w:color w:val="000000" w:themeColor="text1"/>
        </w:rPr>
        <w:t>l’initialisation</w:t>
      </w:r>
      <w:proofErr w:type="gramEnd"/>
      <w:r w:rsidRPr="1E455E9A">
        <w:rPr>
          <w:rFonts w:eastAsia="Calibri" w:cs="Calibri"/>
          <w:color w:val="000000" w:themeColor="text1"/>
        </w:rPr>
        <w:t xml:space="preserve"> des services en ligne selon le calendrier de l’offre ;</w:t>
      </w:r>
    </w:p>
    <w:p w14:paraId="17775E2E" w14:textId="702B9A5A" w:rsidR="655BAC03" w:rsidRDefault="655BAC03" w:rsidP="001349ED">
      <w:pPr>
        <w:pStyle w:val="Paragraphedeliste"/>
        <w:numPr>
          <w:ilvl w:val="0"/>
          <w:numId w:val="31"/>
        </w:numPr>
        <w:spacing w:after="0"/>
        <w:jc w:val="both"/>
        <w:rPr>
          <w:rFonts w:eastAsia="Calibri" w:cs="Calibri"/>
          <w:color w:val="000000" w:themeColor="text1"/>
        </w:rPr>
      </w:pPr>
      <w:proofErr w:type="gramStart"/>
      <w:r w:rsidRPr="1E455E9A">
        <w:rPr>
          <w:rFonts w:eastAsia="Calibri" w:cs="Calibri"/>
          <w:color w:val="000000" w:themeColor="text1"/>
        </w:rPr>
        <w:t>les</w:t>
      </w:r>
      <w:proofErr w:type="gramEnd"/>
      <w:r w:rsidRPr="1E455E9A">
        <w:rPr>
          <w:rFonts w:eastAsia="Calibri" w:cs="Calibri"/>
          <w:color w:val="000000" w:themeColor="text1"/>
        </w:rPr>
        <w:t xml:space="preserve"> prototypes initiaux des cinq briques fonctionnelles ;</w:t>
      </w:r>
    </w:p>
    <w:p w14:paraId="28C3BF91" w14:textId="5EA2ED27" w:rsidR="655BAC03" w:rsidRDefault="655BAC03" w:rsidP="001349ED">
      <w:pPr>
        <w:pStyle w:val="Paragraphedeliste"/>
        <w:numPr>
          <w:ilvl w:val="0"/>
          <w:numId w:val="31"/>
        </w:numPr>
        <w:spacing w:after="0"/>
        <w:jc w:val="both"/>
        <w:rPr>
          <w:rFonts w:eastAsia="Calibri" w:cs="Calibri"/>
          <w:color w:val="000000" w:themeColor="text1"/>
        </w:rPr>
      </w:pPr>
      <w:proofErr w:type="gramStart"/>
      <w:r w:rsidRPr="1E455E9A">
        <w:rPr>
          <w:rFonts w:eastAsia="Calibri" w:cs="Calibri"/>
          <w:color w:val="000000" w:themeColor="text1"/>
        </w:rPr>
        <w:t>les</w:t>
      </w:r>
      <w:proofErr w:type="gramEnd"/>
      <w:r w:rsidRPr="1E455E9A">
        <w:rPr>
          <w:rFonts w:eastAsia="Calibri" w:cs="Calibri"/>
          <w:color w:val="000000" w:themeColor="text1"/>
        </w:rPr>
        <w:t xml:space="preserve"> kits de migration (technique + organisationnelle) ;</w:t>
      </w:r>
    </w:p>
    <w:p w14:paraId="619D2ECA" w14:textId="0EA422E6" w:rsidR="655BAC03" w:rsidRDefault="655BAC03" w:rsidP="001349ED">
      <w:pPr>
        <w:pStyle w:val="Paragraphedeliste"/>
        <w:numPr>
          <w:ilvl w:val="0"/>
          <w:numId w:val="31"/>
        </w:numPr>
        <w:spacing w:after="0"/>
        <w:jc w:val="both"/>
        <w:rPr>
          <w:rFonts w:eastAsia="Calibri" w:cs="Calibri"/>
          <w:color w:val="000000" w:themeColor="text1"/>
        </w:rPr>
      </w:pPr>
      <w:proofErr w:type="gramStart"/>
      <w:r w:rsidRPr="1E455E9A">
        <w:rPr>
          <w:rFonts w:eastAsia="Calibri" w:cs="Calibri"/>
          <w:color w:val="000000" w:themeColor="text1"/>
        </w:rPr>
        <w:t>le</w:t>
      </w:r>
      <w:proofErr w:type="gramEnd"/>
      <w:r w:rsidRPr="1E455E9A">
        <w:rPr>
          <w:rFonts w:eastAsia="Calibri" w:cs="Calibri"/>
          <w:color w:val="000000" w:themeColor="text1"/>
        </w:rPr>
        <w:t xml:space="preserve"> PAS initial et les dossiers sécurité ;</w:t>
      </w:r>
    </w:p>
    <w:p w14:paraId="6F85BD96" w14:textId="609CCE9D" w:rsidR="655BAC03" w:rsidRDefault="655BAC03" w:rsidP="001349ED">
      <w:pPr>
        <w:pStyle w:val="Paragraphedeliste"/>
        <w:numPr>
          <w:ilvl w:val="0"/>
          <w:numId w:val="31"/>
        </w:numPr>
        <w:spacing w:after="0"/>
        <w:jc w:val="both"/>
        <w:rPr>
          <w:rFonts w:eastAsia="Calibri" w:cs="Calibri"/>
          <w:color w:val="000000" w:themeColor="text1"/>
        </w:rPr>
      </w:pPr>
      <w:proofErr w:type="gramStart"/>
      <w:r w:rsidRPr="1E455E9A">
        <w:rPr>
          <w:rFonts w:eastAsia="Calibri" w:cs="Calibri"/>
          <w:color w:val="000000" w:themeColor="text1"/>
        </w:rPr>
        <w:t>les</w:t>
      </w:r>
      <w:proofErr w:type="gramEnd"/>
      <w:r w:rsidRPr="1E455E9A">
        <w:rPr>
          <w:rFonts w:eastAsia="Calibri" w:cs="Calibri"/>
          <w:color w:val="000000" w:themeColor="text1"/>
        </w:rPr>
        <w:t xml:space="preserve"> premières documentations</w:t>
      </w:r>
      <w:r w:rsidR="00AB2EF3">
        <w:rPr>
          <w:rFonts w:eastAsia="Calibri" w:cs="Calibri"/>
          <w:color w:val="000000" w:themeColor="text1"/>
        </w:rPr>
        <w:t xml:space="preserve">, </w:t>
      </w:r>
      <w:r w:rsidR="00A1339B">
        <w:rPr>
          <w:rFonts w:eastAsia="Calibri" w:cs="Calibri"/>
          <w:color w:val="000000" w:themeColor="text1"/>
        </w:rPr>
        <w:t>chabots</w:t>
      </w:r>
      <w:r w:rsidRPr="1E455E9A">
        <w:rPr>
          <w:rFonts w:eastAsia="Calibri" w:cs="Calibri"/>
          <w:color w:val="000000" w:themeColor="text1"/>
        </w:rPr>
        <w:t xml:space="preserve"> et kits de formation.</w:t>
      </w:r>
    </w:p>
    <w:p w14:paraId="622BD984" w14:textId="18F2785E" w:rsidR="655BAC03" w:rsidRDefault="655BAC03" w:rsidP="001349ED">
      <w:pPr>
        <w:spacing w:before="240" w:after="240"/>
        <w:jc w:val="both"/>
      </w:pPr>
      <w:r w:rsidRPr="1E455E9A">
        <w:rPr>
          <w:rFonts w:eastAsia="Calibri" w:cs="Calibri"/>
          <w:color w:val="000000" w:themeColor="text1"/>
        </w:rPr>
        <w:t xml:space="preserve"> </w:t>
      </w:r>
    </w:p>
    <w:p w14:paraId="714EF83E" w14:textId="5C41789C" w:rsidR="655BAC03" w:rsidRDefault="655BAC03" w:rsidP="001349ED">
      <w:pPr>
        <w:spacing w:before="240" w:after="240"/>
        <w:jc w:val="both"/>
      </w:pPr>
      <w:r w:rsidRPr="1E455E9A">
        <w:rPr>
          <w:rFonts w:eastAsia="Calibri" w:cs="Calibri"/>
          <w:color w:val="000000" w:themeColor="text1"/>
        </w:rPr>
        <w:t>À l’issue de la séquence 1, le titulaire devra remettre les livrables suivants :</w:t>
      </w:r>
    </w:p>
    <w:p w14:paraId="7BB04556" w14:textId="4D7CF997" w:rsidR="655BAC03" w:rsidRDefault="00591646" w:rsidP="001349ED">
      <w:pPr>
        <w:pStyle w:val="Titre4"/>
        <w:jc w:val="both"/>
      </w:pPr>
      <w:r>
        <w:rPr>
          <w:rFonts w:ascii="Calibri" w:eastAsia="Calibri" w:hAnsi="Calibri" w:cs="Calibri"/>
        </w:rPr>
        <w:lastRenderedPageBreak/>
        <w:t xml:space="preserve">L1. </w:t>
      </w:r>
      <w:r w:rsidR="655BAC03" w:rsidRPr="1E455E9A">
        <w:rPr>
          <w:rFonts w:ascii="Calibri" w:eastAsia="Calibri" w:hAnsi="Calibri" w:cs="Calibri"/>
        </w:rPr>
        <w:t>Livrables de conception et de cadrage stratégique &amp; fonctionnel</w:t>
      </w:r>
    </w:p>
    <w:p w14:paraId="006A214E" w14:textId="1099AE22" w:rsidR="655BAC03" w:rsidRDefault="655BAC03" w:rsidP="001349ED">
      <w:pPr>
        <w:pStyle w:val="Titre5"/>
        <w:jc w:val="both"/>
      </w:pPr>
      <w:r w:rsidRPr="1E455E9A">
        <w:rPr>
          <w:rFonts w:ascii="Calibri" w:eastAsia="Calibri" w:hAnsi="Calibri" w:cs="Calibri"/>
          <w:color w:val="243F60"/>
        </w:rPr>
        <w:t>L1.1. Architecture cible et socles techniques</w:t>
      </w:r>
    </w:p>
    <w:p w14:paraId="1BB0993D" w14:textId="04B06266" w:rsidR="655BAC03" w:rsidRDefault="000C5EBA" w:rsidP="001349ED">
      <w:pPr>
        <w:pStyle w:val="Paragraphedeliste"/>
        <w:numPr>
          <w:ilvl w:val="0"/>
          <w:numId w:val="30"/>
        </w:numPr>
        <w:spacing w:after="0"/>
        <w:jc w:val="both"/>
        <w:rPr>
          <w:rFonts w:eastAsia="Calibri" w:cs="Calibri"/>
        </w:rPr>
      </w:pPr>
      <w:r>
        <w:rPr>
          <w:rFonts w:eastAsia="Calibri" w:cs="Calibri"/>
        </w:rPr>
        <w:t>A</w:t>
      </w:r>
      <w:r w:rsidR="655BAC03" w:rsidRPr="1E455E9A">
        <w:rPr>
          <w:rFonts w:eastAsia="Calibri" w:cs="Calibri"/>
        </w:rPr>
        <w:t xml:space="preserve">rchitecture cible globale </w:t>
      </w:r>
      <w:r>
        <w:rPr>
          <w:rFonts w:eastAsia="Calibri" w:cs="Calibri"/>
        </w:rPr>
        <w:t xml:space="preserve">validée par le groupement de commande </w:t>
      </w:r>
      <w:r w:rsidR="655BAC03" w:rsidRPr="1E455E9A">
        <w:rPr>
          <w:rFonts w:eastAsia="Calibri" w:cs="Calibri"/>
        </w:rPr>
        <w:t>couvrant les 5 briques :</w:t>
      </w:r>
      <w:r w:rsidR="655BAC03">
        <w:br/>
      </w:r>
      <w:r w:rsidR="655BAC03" w:rsidRPr="1E455E9A">
        <w:rPr>
          <w:rFonts w:eastAsia="Calibri" w:cs="Calibri"/>
        </w:rPr>
        <w:t xml:space="preserve"> Modern Workspace, ID CAIH, Infrastructure &amp; Virtualisation, Parc &amp; Postes, IA.</w:t>
      </w:r>
    </w:p>
    <w:p w14:paraId="18018155" w14:textId="068CA5B1" w:rsidR="655BAC03" w:rsidRDefault="655BAC03" w:rsidP="001349ED">
      <w:pPr>
        <w:pStyle w:val="Paragraphedeliste"/>
        <w:numPr>
          <w:ilvl w:val="0"/>
          <w:numId w:val="30"/>
        </w:numPr>
        <w:spacing w:after="0"/>
        <w:jc w:val="both"/>
        <w:rPr>
          <w:rFonts w:eastAsia="Calibri" w:cs="Calibri"/>
        </w:rPr>
      </w:pPr>
      <w:r w:rsidRPr="1E455E9A">
        <w:rPr>
          <w:rFonts w:eastAsia="Calibri" w:cs="Calibri"/>
        </w:rPr>
        <w:t>Cartographie détaillée des modules, composants, dépendances et interfaces inter-briques.</w:t>
      </w:r>
    </w:p>
    <w:p w14:paraId="06CA36E1" w14:textId="26C94F95" w:rsidR="655BAC03" w:rsidRDefault="655BAC03" w:rsidP="001349ED">
      <w:pPr>
        <w:pStyle w:val="Titre5"/>
        <w:jc w:val="both"/>
      </w:pPr>
      <w:r w:rsidRPr="1E455E9A">
        <w:rPr>
          <w:rFonts w:ascii="Calibri" w:eastAsia="Calibri" w:hAnsi="Calibri" w:cs="Calibri"/>
          <w:color w:val="243F60"/>
        </w:rPr>
        <w:t>L1.2. Personnalisation et qualification des distributions open source</w:t>
      </w:r>
    </w:p>
    <w:p w14:paraId="1B76375F" w14:textId="59D513B0" w:rsidR="655BAC03" w:rsidRDefault="655BAC03" w:rsidP="001349ED">
      <w:pPr>
        <w:pStyle w:val="Paragraphedeliste"/>
        <w:numPr>
          <w:ilvl w:val="0"/>
          <w:numId w:val="29"/>
        </w:numPr>
        <w:spacing w:after="0"/>
        <w:jc w:val="both"/>
        <w:rPr>
          <w:rFonts w:eastAsia="Calibri" w:cs="Calibri"/>
        </w:rPr>
      </w:pPr>
      <w:r w:rsidRPr="1E455E9A">
        <w:rPr>
          <w:rFonts w:eastAsia="Calibri" w:cs="Calibri"/>
        </w:rPr>
        <w:t>Sélection d’une ou plusieurs distributions adaptées au contexte hospitalier.</w:t>
      </w:r>
    </w:p>
    <w:p w14:paraId="77C39D56" w14:textId="244D5456" w:rsidR="655BAC03" w:rsidRDefault="655BAC03" w:rsidP="001349ED">
      <w:pPr>
        <w:pStyle w:val="Paragraphedeliste"/>
        <w:numPr>
          <w:ilvl w:val="0"/>
          <w:numId w:val="29"/>
        </w:numPr>
        <w:spacing w:after="0"/>
        <w:jc w:val="both"/>
        <w:rPr>
          <w:rFonts w:eastAsia="Calibri" w:cs="Calibri"/>
        </w:rPr>
      </w:pPr>
      <w:r w:rsidRPr="1E455E9A">
        <w:rPr>
          <w:rFonts w:eastAsia="Calibri" w:cs="Calibri"/>
        </w:rPr>
        <w:t>Personnalisation initiale (ergonomie, sécurité, compatibilité applicative).</w:t>
      </w:r>
    </w:p>
    <w:p w14:paraId="2AEFF374" w14:textId="7E30F2C9" w:rsidR="655BAC03" w:rsidRDefault="655BAC03" w:rsidP="001349ED">
      <w:pPr>
        <w:pStyle w:val="Paragraphedeliste"/>
        <w:numPr>
          <w:ilvl w:val="0"/>
          <w:numId w:val="29"/>
        </w:numPr>
        <w:spacing w:after="0"/>
        <w:jc w:val="both"/>
        <w:rPr>
          <w:rFonts w:eastAsia="Calibri" w:cs="Calibri"/>
        </w:rPr>
      </w:pPr>
      <w:r w:rsidRPr="1E455E9A">
        <w:rPr>
          <w:rFonts w:eastAsia="Calibri" w:cs="Calibri"/>
        </w:rPr>
        <w:t>Catalogue des modules intégrés (bureautique, gestion de parc, outils de supervision…).</w:t>
      </w:r>
    </w:p>
    <w:p w14:paraId="181CAB04" w14:textId="380BA429" w:rsidR="655BAC03" w:rsidRDefault="655BAC03" w:rsidP="001349ED">
      <w:pPr>
        <w:pStyle w:val="Paragraphedeliste"/>
        <w:numPr>
          <w:ilvl w:val="0"/>
          <w:numId w:val="29"/>
        </w:numPr>
        <w:spacing w:after="0"/>
        <w:jc w:val="both"/>
        <w:rPr>
          <w:rFonts w:eastAsia="Calibri" w:cs="Calibri"/>
        </w:rPr>
      </w:pPr>
      <w:r w:rsidRPr="1E455E9A">
        <w:rPr>
          <w:rFonts w:eastAsia="Calibri" w:cs="Calibri"/>
        </w:rPr>
        <w:t xml:space="preserve">Premiers ISO ou images « </w:t>
      </w:r>
      <w:proofErr w:type="spellStart"/>
      <w:r w:rsidRPr="1E455E9A">
        <w:rPr>
          <w:rFonts w:eastAsia="Calibri" w:cs="Calibri"/>
        </w:rPr>
        <w:t>preview</w:t>
      </w:r>
      <w:proofErr w:type="spellEnd"/>
      <w:r w:rsidRPr="1E455E9A">
        <w:rPr>
          <w:rFonts w:eastAsia="Calibri" w:cs="Calibri"/>
        </w:rPr>
        <w:t xml:space="preserve"> » destinées aux tests futurs.</w:t>
      </w:r>
    </w:p>
    <w:p w14:paraId="6F330260" w14:textId="125E16EA" w:rsidR="655BAC03" w:rsidRDefault="655BAC03" w:rsidP="001349ED">
      <w:pPr>
        <w:pStyle w:val="Titre5"/>
        <w:jc w:val="both"/>
      </w:pPr>
      <w:r w:rsidRPr="1E455E9A">
        <w:rPr>
          <w:rFonts w:ascii="Calibri" w:eastAsia="Calibri" w:hAnsi="Calibri" w:cs="Calibri"/>
          <w:color w:val="243F60"/>
        </w:rPr>
        <w:t>L1.3. Spécifications fonctionnelles détaillées</w:t>
      </w:r>
    </w:p>
    <w:p w14:paraId="6E00006F" w14:textId="3CA78FFD" w:rsidR="655BAC03" w:rsidRDefault="655BAC03" w:rsidP="001349ED">
      <w:pPr>
        <w:pStyle w:val="Paragraphedeliste"/>
        <w:numPr>
          <w:ilvl w:val="0"/>
          <w:numId w:val="28"/>
        </w:numPr>
        <w:spacing w:after="0"/>
        <w:jc w:val="both"/>
        <w:rPr>
          <w:rFonts w:eastAsia="Calibri" w:cs="Calibri"/>
        </w:rPr>
      </w:pPr>
      <w:r w:rsidRPr="1E455E9A">
        <w:rPr>
          <w:rFonts w:eastAsia="Calibri" w:cs="Calibri"/>
        </w:rPr>
        <w:t>Parcours utilisateurs cibles (métiers, DSI, RSSI).</w:t>
      </w:r>
    </w:p>
    <w:p w14:paraId="1F8033AF" w14:textId="09EA890D" w:rsidR="655BAC03" w:rsidRDefault="655BAC03" w:rsidP="001349ED">
      <w:pPr>
        <w:pStyle w:val="Paragraphedeliste"/>
        <w:numPr>
          <w:ilvl w:val="0"/>
          <w:numId w:val="28"/>
        </w:numPr>
        <w:spacing w:after="0"/>
        <w:jc w:val="both"/>
        <w:rPr>
          <w:rFonts w:eastAsia="Calibri" w:cs="Calibri"/>
        </w:rPr>
      </w:pPr>
      <w:r w:rsidRPr="1E455E9A">
        <w:rPr>
          <w:rFonts w:eastAsia="Calibri" w:cs="Calibri"/>
        </w:rPr>
        <w:t>Exigences fonctionnelles et de sécurité transversalement aux briques (RGPD, NIS2, HDS, PGSSI-S).</w:t>
      </w:r>
    </w:p>
    <w:p w14:paraId="5141A7E7" w14:textId="27F675D1" w:rsidR="655BAC03" w:rsidRDefault="655BAC03" w:rsidP="001349ED">
      <w:pPr>
        <w:pStyle w:val="Paragraphedeliste"/>
        <w:numPr>
          <w:ilvl w:val="0"/>
          <w:numId w:val="28"/>
        </w:numPr>
        <w:spacing w:after="0"/>
        <w:jc w:val="both"/>
        <w:rPr>
          <w:rFonts w:eastAsia="Calibri" w:cs="Calibri"/>
        </w:rPr>
      </w:pPr>
      <w:r w:rsidRPr="1E455E9A">
        <w:rPr>
          <w:rFonts w:eastAsia="Calibri" w:cs="Calibri"/>
        </w:rPr>
        <w:t>Définition des cas d’usage prioritaires du partenariat (coédition, authentification PSC, migration VM, etc.).</w:t>
      </w:r>
    </w:p>
    <w:p w14:paraId="71A91014" w14:textId="07312254" w:rsidR="655BAC03" w:rsidRDefault="655BAC03" w:rsidP="001349ED">
      <w:pPr>
        <w:pStyle w:val="Titre5"/>
        <w:jc w:val="both"/>
      </w:pPr>
      <w:r w:rsidRPr="1E455E9A">
        <w:rPr>
          <w:rFonts w:ascii="Calibri" w:eastAsia="Calibri" w:hAnsi="Calibri" w:cs="Calibri"/>
          <w:color w:val="243F60"/>
        </w:rPr>
        <w:t>L1.4. Trajectoires de migration initiales</w:t>
      </w:r>
    </w:p>
    <w:p w14:paraId="7E7219B6" w14:textId="6DC649E7" w:rsidR="655BAC03" w:rsidRDefault="655BAC03" w:rsidP="001349ED">
      <w:pPr>
        <w:pStyle w:val="Paragraphedeliste"/>
        <w:numPr>
          <w:ilvl w:val="0"/>
          <w:numId w:val="27"/>
        </w:numPr>
        <w:spacing w:after="0"/>
        <w:jc w:val="both"/>
        <w:rPr>
          <w:rFonts w:eastAsia="Calibri" w:cs="Calibri"/>
        </w:rPr>
      </w:pPr>
      <w:r w:rsidRPr="1E455E9A">
        <w:rPr>
          <w:rFonts w:eastAsia="Calibri" w:cs="Calibri"/>
        </w:rPr>
        <w:t>Roadmap de migration vers les socles souverains : virtualisation, bases de données, annuaires, Workspace.</w:t>
      </w:r>
    </w:p>
    <w:p w14:paraId="0896CC01" w14:textId="28B2B2C0" w:rsidR="655BAC03" w:rsidRDefault="655BAC03" w:rsidP="001349ED">
      <w:pPr>
        <w:pStyle w:val="Paragraphedeliste"/>
        <w:numPr>
          <w:ilvl w:val="0"/>
          <w:numId w:val="27"/>
        </w:numPr>
        <w:spacing w:after="0"/>
        <w:jc w:val="both"/>
        <w:rPr>
          <w:rFonts w:eastAsia="Calibri" w:cs="Calibri"/>
        </w:rPr>
      </w:pPr>
      <w:r w:rsidRPr="1E455E9A">
        <w:rPr>
          <w:rFonts w:eastAsia="Calibri" w:cs="Calibri"/>
        </w:rPr>
        <w:t>Analyse des coexistences nécessaires avec Microsoft (interopérabilité, formats, protocoles).</w:t>
      </w:r>
    </w:p>
    <w:p w14:paraId="5790F0E4" w14:textId="29C45215" w:rsidR="655BAC03" w:rsidRDefault="655BAC03" w:rsidP="001349ED">
      <w:pPr>
        <w:pStyle w:val="Paragraphedeliste"/>
        <w:numPr>
          <w:ilvl w:val="0"/>
          <w:numId w:val="27"/>
        </w:numPr>
        <w:spacing w:after="0"/>
        <w:jc w:val="both"/>
        <w:rPr>
          <w:rFonts w:eastAsia="Calibri" w:cs="Calibri"/>
        </w:rPr>
      </w:pPr>
      <w:r w:rsidRPr="1E455E9A">
        <w:rPr>
          <w:rFonts w:eastAsia="Calibri" w:cs="Calibri"/>
        </w:rPr>
        <w:t>Définition des scénarios de réversibilité et de portabilité.</w:t>
      </w:r>
    </w:p>
    <w:p w14:paraId="65AA9296" w14:textId="19FFA811" w:rsidR="655BAC03" w:rsidRDefault="655BAC03" w:rsidP="001349ED">
      <w:pPr>
        <w:spacing w:before="240" w:after="240"/>
        <w:jc w:val="both"/>
      </w:pPr>
      <w:r w:rsidRPr="1E455E9A">
        <w:rPr>
          <w:rFonts w:eastAsia="Calibri" w:cs="Calibri"/>
        </w:rPr>
        <w:t xml:space="preserve"> </w:t>
      </w:r>
    </w:p>
    <w:p w14:paraId="11FEB5CF" w14:textId="701EAEEC" w:rsidR="655BAC03" w:rsidRDefault="655BAC03" w:rsidP="001349ED">
      <w:pPr>
        <w:pStyle w:val="Titre4"/>
        <w:jc w:val="both"/>
      </w:pPr>
      <w:r w:rsidRPr="1E455E9A">
        <w:rPr>
          <w:rFonts w:ascii="Calibri" w:eastAsia="Calibri" w:hAnsi="Calibri" w:cs="Calibri"/>
        </w:rPr>
        <w:t>L2. Livrables techniques de première mise à disposition</w:t>
      </w:r>
    </w:p>
    <w:p w14:paraId="66E7B4D8" w14:textId="1084EFC2" w:rsidR="655BAC03" w:rsidRDefault="655BAC03" w:rsidP="001349ED">
      <w:pPr>
        <w:pStyle w:val="Titre5"/>
        <w:jc w:val="both"/>
      </w:pPr>
      <w:r w:rsidRPr="1E455E9A">
        <w:rPr>
          <w:rFonts w:ascii="Calibri" w:eastAsia="Calibri" w:hAnsi="Calibri" w:cs="Calibri"/>
          <w:color w:val="243F60"/>
        </w:rPr>
        <w:t>L2.1. Premiers modules techniques « pré-prototypes »</w:t>
      </w:r>
      <w:r w:rsidR="004D0AAA">
        <w:rPr>
          <w:rFonts w:ascii="Calibri" w:eastAsia="Calibri" w:hAnsi="Calibri" w:cs="Calibri"/>
          <w:color w:val="243F60"/>
        </w:rPr>
        <w:t xml:space="preserve"> dans un bac à sable numérique</w:t>
      </w:r>
    </w:p>
    <w:p w14:paraId="585BA21B" w14:textId="415F172B" w:rsidR="655BAC03" w:rsidRDefault="655BAC03" w:rsidP="001349ED">
      <w:pPr>
        <w:spacing w:before="240" w:after="240"/>
        <w:jc w:val="both"/>
      </w:pPr>
      <w:r w:rsidRPr="1E455E9A">
        <w:rPr>
          <w:rFonts w:eastAsia="Calibri" w:cs="Calibri"/>
        </w:rPr>
        <w:t>Pour chaque brique, le titulaire devra produire un premier ensemble de composants opérationnels :</w:t>
      </w:r>
    </w:p>
    <w:p w14:paraId="4E104194" w14:textId="3C5D1BF7" w:rsidR="655BAC03" w:rsidRDefault="655BAC03" w:rsidP="001349ED">
      <w:pPr>
        <w:pStyle w:val="Paragraphedeliste"/>
        <w:numPr>
          <w:ilvl w:val="0"/>
          <w:numId w:val="26"/>
        </w:numPr>
        <w:spacing w:after="0"/>
        <w:jc w:val="both"/>
        <w:rPr>
          <w:rFonts w:eastAsia="Calibri" w:cs="Calibri"/>
        </w:rPr>
      </w:pPr>
      <w:r w:rsidRPr="1E455E9A">
        <w:rPr>
          <w:rFonts w:eastAsia="Calibri" w:cs="Calibri"/>
          <w:b/>
          <w:bCs/>
        </w:rPr>
        <w:t>Modern Workspace</w:t>
      </w:r>
      <w:r w:rsidRPr="1E455E9A">
        <w:rPr>
          <w:rFonts w:eastAsia="Calibri" w:cs="Calibri"/>
        </w:rPr>
        <w:t xml:space="preserve"> :</w:t>
      </w:r>
    </w:p>
    <w:p w14:paraId="79F06E49" w14:textId="32C55025" w:rsidR="655BAC03" w:rsidRDefault="655BAC03" w:rsidP="001349ED">
      <w:pPr>
        <w:pStyle w:val="Paragraphedeliste"/>
        <w:numPr>
          <w:ilvl w:val="1"/>
          <w:numId w:val="26"/>
        </w:numPr>
        <w:spacing w:after="0"/>
        <w:jc w:val="both"/>
        <w:rPr>
          <w:rFonts w:eastAsia="Calibri" w:cs="Calibri"/>
        </w:rPr>
      </w:pPr>
      <w:r w:rsidRPr="1E455E9A">
        <w:rPr>
          <w:rFonts w:eastAsia="Calibri" w:cs="Calibri"/>
        </w:rPr>
        <w:t>Configuration de base d’un service de messagerie / calendrier / GED open source.</w:t>
      </w:r>
    </w:p>
    <w:p w14:paraId="235B5043" w14:textId="55994798" w:rsidR="655BAC03" w:rsidRDefault="655BAC03" w:rsidP="001349ED">
      <w:pPr>
        <w:pStyle w:val="Paragraphedeliste"/>
        <w:numPr>
          <w:ilvl w:val="1"/>
          <w:numId w:val="26"/>
        </w:numPr>
        <w:spacing w:after="0"/>
        <w:jc w:val="both"/>
        <w:rPr>
          <w:rFonts w:eastAsia="Calibri" w:cs="Calibri"/>
        </w:rPr>
      </w:pPr>
      <w:r w:rsidRPr="1E455E9A">
        <w:rPr>
          <w:rFonts w:eastAsia="Calibri" w:cs="Calibri"/>
        </w:rPr>
        <w:t>Intégration initiale d’une suite bureautique.</w:t>
      </w:r>
    </w:p>
    <w:p w14:paraId="6AADA95B" w14:textId="3D7B996A" w:rsidR="655BAC03" w:rsidRDefault="655BAC03" w:rsidP="001349ED">
      <w:pPr>
        <w:pStyle w:val="Paragraphedeliste"/>
        <w:numPr>
          <w:ilvl w:val="1"/>
          <w:numId w:val="26"/>
        </w:numPr>
        <w:spacing w:after="0"/>
        <w:jc w:val="both"/>
        <w:rPr>
          <w:rFonts w:eastAsia="Calibri" w:cs="Calibri"/>
        </w:rPr>
      </w:pPr>
      <w:r w:rsidRPr="1E455E9A">
        <w:rPr>
          <w:rFonts w:eastAsia="Calibri" w:cs="Calibri"/>
        </w:rPr>
        <w:t>Connecteurs de coédition (WOPI ou équivalents).</w:t>
      </w:r>
    </w:p>
    <w:p w14:paraId="4EC0C137" w14:textId="4FFF5613" w:rsidR="655BAC03" w:rsidRPr="009B7543" w:rsidRDefault="655BAC03" w:rsidP="001349ED">
      <w:pPr>
        <w:pStyle w:val="Paragraphedeliste"/>
        <w:numPr>
          <w:ilvl w:val="0"/>
          <w:numId w:val="26"/>
        </w:numPr>
        <w:spacing w:after="0"/>
        <w:jc w:val="both"/>
        <w:rPr>
          <w:rFonts w:eastAsia="Calibri" w:cs="Calibri"/>
          <w:lang w:val="en-US"/>
        </w:rPr>
      </w:pPr>
      <w:r w:rsidRPr="009B7543">
        <w:rPr>
          <w:rFonts w:eastAsia="Calibri" w:cs="Calibri"/>
          <w:b/>
          <w:bCs/>
          <w:lang w:val="en-US"/>
        </w:rPr>
        <w:t>ID CAIH</w:t>
      </w:r>
      <w:r w:rsidRPr="009B7543">
        <w:rPr>
          <w:rFonts w:eastAsia="Calibri" w:cs="Calibri"/>
          <w:lang w:val="en-US"/>
        </w:rPr>
        <w:t xml:space="preserve"> (IAM open source</w:t>
      </w:r>
      <w:proofErr w:type="gramStart"/>
      <w:r w:rsidRPr="009B7543">
        <w:rPr>
          <w:rFonts w:eastAsia="Calibri" w:cs="Calibri"/>
          <w:lang w:val="en-US"/>
        </w:rPr>
        <w:t>) :</w:t>
      </w:r>
      <w:proofErr w:type="gramEnd"/>
    </w:p>
    <w:p w14:paraId="3F1598EF" w14:textId="28F8E097" w:rsidR="655BAC03" w:rsidRDefault="655BAC03" w:rsidP="001349ED">
      <w:pPr>
        <w:pStyle w:val="Paragraphedeliste"/>
        <w:numPr>
          <w:ilvl w:val="1"/>
          <w:numId w:val="26"/>
        </w:numPr>
        <w:spacing w:after="0"/>
        <w:jc w:val="both"/>
        <w:rPr>
          <w:rFonts w:eastAsia="Calibri" w:cs="Calibri"/>
        </w:rPr>
      </w:pPr>
      <w:r w:rsidRPr="1E455E9A">
        <w:rPr>
          <w:rFonts w:eastAsia="Calibri" w:cs="Calibri"/>
        </w:rPr>
        <w:t>Annuaire central initial.</w:t>
      </w:r>
    </w:p>
    <w:p w14:paraId="68880A52" w14:textId="1C89C7B1" w:rsidR="655BAC03" w:rsidRDefault="655BAC03" w:rsidP="001349ED">
      <w:pPr>
        <w:pStyle w:val="Paragraphedeliste"/>
        <w:numPr>
          <w:ilvl w:val="1"/>
          <w:numId w:val="26"/>
        </w:numPr>
        <w:spacing w:after="0"/>
        <w:jc w:val="both"/>
        <w:rPr>
          <w:rFonts w:eastAsia="Calibri" w:cs="Calibri"/>
        </w:rPr>
      </w:pPr>
      <w:r w:rsidRPr="1E455E9A">
        <w:rPr>
          <w:rFonts w:eastAsia="Calibri" w:cs="Calibri"/>
        </w:rPr>
        <w:lastRenderedPageBreak/>
        <w:t>Maquette du SSO / MFA.</w:t>
      </w:r>
    </w:p>
    <w:p w14:paraId="49E33910" w14:textId="58CC4471" w:rsidR="655BAC03" w:rsidRDefault="655BAC03" w:rsidP="001349ED">
      <w:pPr>
        <w:pStyle w:val="Paragraphedeliste"/>
        <w:numPr>
          <w:ilvl w:val="1"/>
          <w:numId w:val="26"/>
        </w:numPr>
        <w:spacing w:after="0"/>
        <w:jc w:val="both"/>
        <w:rPr>
          <w:rFonts w:eastAsia="Calibri" w:cs="Calibri"/>
        </w:rPr>
      </w:pPr>
      <w:r w:rsidRPr="1E455E9A">
        <w:rPr>
          <w:rFonts w:eastAsia="Calibri" w:cs="Calibri"/>
        </w:rPr>
        <w:t>Début d’intégration PSC, CPS, e-CPS.</w:t>
      </w:r>
    </w:p>
    <w:p w14:paraId="32378359" w14:textId="7C665F1F" w:rsidR="655BAC03" w:rsidRDefault="655BAC03" w:rsidP="001349ED">
      <w:pPr>
        <w:pStyle w:val="Paragraphedeliste"/>
        <w:numPr>
          <w:ilvl w:val="0"/>
          <w:numId w:val="26"/>
        </w:numPr>
        <w:spacing w:after="0"/>
        <w:jc w:val="both"/>
        <w:rPr>
          <w:rFonts w:eastAsia="Calibri" w:cs="Calibri"/>
        </w:rPr>
      </w:pPr>
      <w:r w:rsidRPr="1E455E9A">
        <w:rPr>
          <w:rFonts w:eastAsia="Calibri" w:cs="Calibri"/>
          <w:b/>
          <w:bCs/>
        </w:rPr>
        <w:t>Infrastructure &amp; Virtualisation</w:t>
      </w:r>
      <w:r w:rsidRPr="1E455E9A">
        <w:rPr>
          <w:rFonts w:eastAsia="Calibri" w:cs="Calibri"/>
        </w:rPr>
        <w:t xml:space="preserve"> :</w:t>
      </w:r>
    </w:p>
    <w:p w14:paraId="57DC8F0E" w14:textId="682B2700" w:rsidR="655BAC03" w:rsidRDefault="655BAC03" w:rsidP="001349ED">
      <w:pPr>
        <w:pStyle w:val="Paragraphedeliste"/>
        <w:numPr>
          <w:ilvl w:val="1"/>
          <w:numId w:val="26"/>
        </w:numPr>
        <w:spacing w:after="0"/>
        <w:jc w:val="both"/>
        <w:rPr>
          <w:rFonts w:eastAsia="Calibri" w:cs="Calibri"/>
        </w:rPr>
      </w:pPr>
      <w:r w:rsidRPr="1E455E9A">
        <w:rPr>
          <w:rFonts w:eastAsia="Calibri" w:cs="Calibri"/>
        </w:rPr>
        <w:t>Premier cluster virtualisation / stockage / réseau en environnement de test.</w:t>
      </w:r>
    </w:p>
    <w:p w14:paraId="7C2D6B2E" w14:textId="0EDB5FEA" w:rsidR="655BAC03" w:rsidRDefault="655BAC03" w:rsidP="001349ED">
      <w:pPr>
        <w:pStyle w:val="Paragraphedeliste"/>
        <w:numPr>
          <w:ilvl w:val="1"/>
          <w:numId w:val="26"/>
        </w:numPr>
        <w:spacing w:after="0"/>
        <w:jc w:val="both"/>
        <w:rPr>
          <w:rFonts w:eastAsia="Calibri" w:cs="Calibri"/>
        </w:rPr>
      </w:pPr>
      <w:r w:rsidRPr="1E455E9A">
        <w:rPr>
          <w:rFonts w:eastAsia="Calibri" w:cs="Calibri"/>
        </w:rPr>
        <w:t>Connexion initiale avec les moteurs de bases de données open source.</w:t>
      </w:r>
    </w:p>
    <w:p w14:paraId="1D1F4011" w14:textId="37292521" w:rsidR="655BAC03" w:rsidRDefault="655BAC03" w:rsidP="001349ED">
      <w:pPr>
        <w:pStyle w:val="Paragraphedeliste"/>
        <w:numPr>
          <w:ilvl w:val="0"/>
          <w:numId w:val="26"/>
        </w:numPr>
        <w:spacing w:after="0"/>
        <w:jc w:val="both"/>
        <w:rPr>
          <w:rFonts w:eastAsia="Calibri" w:cs="Calibri"/>
        </w:rPr>
      </w:pPr>
      <w:r w:rsidRPr="1E455E9A">
        <w:rPr>
          <w:rFonts w:eastAsia="Calibri" w:cs="Calibri"/>
          <w:b/>
          <w:bCs/>
        </w:rPr>
        <w:t>Parc &amp; Postes</w:t>
      </w:r>
      <w:r w:rsidRPr="1E455E9A">
        <w:rPr>
          <w:rFonts w:eastAsia="Calibri" w:cs="Calibri"/>
        </w:rPr>
        <w:t xml:space="preserve"> :</w:t>
      </w:r>
    </w:p>
    <w:p w14:paraId="098AD680" w14:textId="44E986E2" w:rsidR="655BAC03" w:rsidRDefault="655BAC03" w:rsidP="001349ED">
      <w:pPr>
        <w:pStyle w:val="Paragraphedeliste"/>
        <w:numPr>
          <w:ilvl w:val="1"/>
          <w:numId w:val="26"/>
        </w:numPr>
        <w:spacing w:after="0"/>
        <w:jc w:val="both"/>
        <w:rPr>
          <w:rFonts w:eastAsia="Calibri" w:cs="Calibri"/>
        </w:rPr>
      </w:pPr>
      <w:r w:rsidRPr="1E455E9A">
        <w:rPr>
          <w:rFonts w:eastAsia="Calibri" w:cs="Calibri"/>
        </w:rPr>
        <w:t>Prototype de distribution hospitalière.</w:t>
      </w:r>
    </w:p>
    <w:p w14:paraId="7CF9DE63" w14:textId="4109FED5" w:rsidR="655BAC03" w:rsidRDefault="655BAC03" w:rsidP="001349ED">
      <w:pPr>
        <w:pStyle w:val="Paragraphedeliste"/>
        <w:numPr>
          <w:ilvl w:val="1"/>
          <w:numId w:val="26"/>
        </w:numPr>
        <w:spacing w:after="0"/>
        <w:jc w:val="both"/>
        <w:rPr>
          <w:rFonts w:eastAsia="Calibri" w:cs="Calibri"/>
        </w:rPr>
      </w:pPr>
      <w:r w:rsidRPr="1E455E9A">
        <w:rPr>
          <w:rFonts w:eastAsia="Calibri" w:cs="Calibri"/>
        </w:rPr>
        <w:t>Démonstrateur de télédistribution / supervision de base.</w:t>
      </w:r>
    </w:p>
    <w:p w14:paraId="45C753D0" w14:textId="6C594ABD" w:rsidR="655BAC03" w:rsidRDefault="655BAC03" w:rsidP="001349ED">
      <w:pPr>
        <w:pStyle w:val="Paragraphedeliste"/>
        <w:numPr>
          <w:ilvl w:val="0"/>
          <w:numId w:val="26"/>
        </w:numPr>
        <w:spacing w:after="0"/>
        <w:jc w:val="both"/>
        <w:rPr>
          <w:rFonts w:eastAsia="Calibri" w:cs="Calibri"/>
        </w:rPr>
      </w:pPr>
      <w:r w:rsidRPr="1E455E9A">
        <w:rPr>
          <w:rFonts w:eastAsia="Calibri" w:cs="Calibri"/>
          <w:b/>
          <w:bCs/>
        </w:rPr>
        <w:t>Intelligence artificielle</w:t>
      </w:r>
      <w:r w:rsidRPr="1E455E9A">
        <w:rPr>
          <w:rFonts w:eastAsia="Calibri" w:cs="Calibri"/>
        </w:rPr>
        <w:t xml:space="preserve"> :</w:t>
      </w:r>
    </w:p>
    <w:p w14:paraId="3855458D" w14:textId="5CCCDF14" w:rsidR="655BAC03" w:rsidRDefault="655BAC03" w:rsidP="001349ED">
      <w:pPr>
        <w:pStyle w:val="Paragraphedeliste"/>
        <w:numPr>
          <w:ilvl w:val="1"/>
          <w:numId w:val="26"/>
        </w:numPr>
        <w:spacing w:after="0"/>
        <w:jc w:val="both"/>
        <w:rPr>
          <w:rFonts w:eastAsia="Calibri" w:cs="Calibri"/>
        </w:rPr>
      </w:pPr>
      <w:r w:rsidRPr="1E455E9A">
        <w:rPr>
          <w:rFonts w:eastAsia="Calibri" w:cs="Calibri"/>
        </w:rPr>
        <w:t>Prototype de LLM open source dans un environnement souverain.</w:t>
      </w:r>
    </w:p>
    <w:p w14:paraId="6A6BF86A" w14:textId="55E404FE" w:rsidR="655BAC03" w:rsidRDefault="655BAC03" w:rsidP="001349ED">
      <w:pPr>
        <w:pStyle w:val="Paragraphedeliste"/>
        <w:numPr>
          <w:ilvl w:val="1"/>
          <w:numId w:val="26"/>
        </w:numPr>
        <w:spacing w:after="0"/>
        <w:jc w:val="both"/>
        <w:rPr>
          <w:rFonts w:eastAsia="Calibri" w:cs="Calibri"/>
        </w:rPr>
      </w:pPr>
      <w:r w:rsidRPr="1E455E9A">
        <w:rPr>
          <w:rFonts w:eastAsia="Calibri" w:cs="Calibri"/>
        </w:rPr>
        <w:t>Démonstrateur de reconnaissance vocale.</w:t>
      </w:r>
    </w:p>
    <w:p w14:paraId="650C390F" w14:textId="4FC0AC02" w:rsidR="655BAC03" w:rsidRDefault="655BAC03" w:rsidP="001349ED">
      <w:pPr>
        <w:pStyle w:val="Titre5"/>
        <w:jc w:val="both"/>
      </w:pPr>
      <w:r w:rsidRPr="1E455E9A">
        <w:rPr>
          <w:rFonts w:ascii="Calibri" w:eastAsia="Calibri" w:hAnsi="Calibri" w:cs="Calibri"/>
          <w:color w:val="243F60"/>
        </w:rPr>
        <w:t>L2.2. Initialisation des services en ligne selon le calendrier de l’offre</w:t>
      </w:r>
    </w:p>
    <w:p w14:paraId="0D6B6473" w14:textId="216CEADC" w:rsidR="655BAC03" w:rsidRDefault="655BAC03" w:rsidP="001349ED">
      <w:pPr>
        <w:pStyle w:val="Paragraphedeliste"/>
        <w:numPr>
          <w:ilvl w:val="0"/>
          <w:numId w:val="25"/>
        </w:numPr>
        <w:spacing w:after="0"/>
        <w:jc w:val="both"/>
        <w:rPr>
          <w:rFonts w:eastAsia="Calibri" w:cs="Calibri"/>
        </w:rPr>
      </w:pPr>
      <w:r w:rsidRPr="1E455E9A">
        <w:rPr>
          <w:rFonts w:eastAsia="Calibri" w:cs="Calibri"/>
        </w:rPr>
        <w:t>Mise en ligne des premiers services (</w:t>
      </w:r>
      <w:proofErr w:type="spellStart"/>
      <w:r w:rsidRPr="1E455E9A">
        <w:rPr>
          <w:rFonts w:eastAsia="Calibri" w:cs="Calibri"/>
        </w:rPr>
        <w:t>workspace</w:t>
      </w:r>
      <w:proofErr w:type="spellEnd"/>
      <w:r w:rsidRPr="1E455E9A">
        <w:rPr>
          <w:rFonts w:eastAsia="Calibri" w:cs="Calibri"/>
        </w:rPr>
        <w:t>, ID, virtualisation, IA) dans un environnement démo.</w:t>
      </w:r>
    </w:p>
    <w:p w14:paraId="6E87A3A9" w14:textId="4C01D4AA" w:rsidR="655BAC03" w:rsidRDefault="655BAC03" w:rsidP="001349ED">
      <w:pPr>
        <w:pStyle w:val="Paragraphedeliste"/>
        <w:numPr>
          <w:ilvl w:val="0"/>
          <w:numId w:val="25"/>
        </w:numPr>
        <w:spacing w:after="0"/>
        <w:jc w:val="both"/>
        <w:rPr>
          <w:rFonts w:eastAsia="Calibri" w:cs="Calibri"/>
        </w:rPr>
      </w:pPr>
      <w:r w:rsidRPr="1E455E9A">
        <w:rPr>
          <w:rFonts w:eastAsia="Calibri" w:cs="Calibri"/>
        </w:rPr>
        <w:t>Configuration des accès équipes CAIH / établissements experts.</w:t>
      </w:r>
    </w:p>
    <w:p w14:paraId="3B0DD87C" w14:textId="3177E359" w:rsidR="655BAC03" w:rsidRDefault="655BAC03" w:rsidP="001349ED">
      <w:pPr>
        <w:pStyle w:val="Paragraphedeliste"/>
        <w:numPr>
          <w:ilvl w:val="0"/>
          <w:numId w:val="25"/>
        </w:numPr>
        <w:spacing w:after="0"/>
        <w:jc w:val="both"/>
        <w:rPr>
          <w:rFonts w:eastAsia="Calibri" w:cs="Calibri"/>
        </w:rPr>
      </w:pPr>
      <w:r w:rsidRPr="1E455E9A">
        <w:rPr>
          <w:rFonts w:eastAsia="Calibri" w:cs="Calibri"/>
        </w:rPr>
        <w:t>Jeux de données simulés pour tests.</w:t>
      </w:r>
    </w:p>
    <w:p w14:paraId="15FEFC3F" w14:textId="074EC21D" w:rsidR="655BAC03" w:rsidRDefault="655BAC03" w:rsidP="001349ED">
      <w:pPr>
        <w:pStyle w:val="Titre5"/>
        <w:jc w:val="both"/>
      </w:pPr>
      <w:r w:rsidRPr="1E455E9A">
        <w:rPr>
          <w:rFonts w:ascii="Calibri" w:eastAsia="Calibri" w:hAnsi="Calibri" w:cs="Calibri"/>
          <w:color w:val="243F60"/>
        </w:rPr>
        <w:t>L2.3. Premiers mécanismes de sécurité by design</w:t>
      </w:r>
    </w:p>
    <w:p w14:paraId="203F0E39" w14:textId="4DFB01E8" w:rsidR="655BAC03" w:rsidRDefault="655BAC03" w:rsidP="001349ED">
      <w:pPr>
        <w:pStyle w:val="Paragraphedeliste"/>
        <w:numPr>
          <w:ilvl w:val="0"/>
          <w:numId w:val="24"/>
        </w:numPr>
        <w:spacing w:after="0"/>
        <w:jc w:val="both"/>
        <w:rPr>
          <w:rFonts w:eastAsia="Calibri" w:cs="Calibri"/>
        </w:rPr>
      </w:pPr>
      <w:r w:rsidRPr="1E455E9A">
        <w:rPr>
          <w:rFonts w:eastAsia="Calibri" w:cs="Calibri"/>
        </w:rPr>
        <w:t>Application initiale des principes PAS : MFA, journaux, chiffrement, segmentation.</w:t>
      </w:r>
    </w:p>
    <w:p w14:paraId="33C7F646" w14:textId="6993DF2F" w:rsidR="655BAC03" w:rsidRDefault="655BAC03" w:rsidP="001349ED">
      <w:pPr>
        <w:pStyle w:val="Paragraphedeliste"/>
        <w:numPr>
          <w:ilvl w:val="0"/>
          <w:numId w:val="24"/>
        </w:numPr>
        <w:spacing w:after="0"/>
        <w:jc w:val="both"/>
        <w:rPr>
          <w:rFonts w:eastAsia="Calibri" w:cs="Calibri"/>
        </w:rPr>
      </w:pPr>
      <w:r w:rsidRPr="1E455E9A">
        <w:rPr>
          <w:rFonts w:eastAsia="Calibri" w:cs="Calibri"/>
        </w:rPr>
        <w:t>Début de cartographie des vulnérabilités.</w:t>
      </w:r>
    </w:p>
    <w:p w14:paraId="301C0BAA" w14:textId="1870F57C" w:rsidR="655BAC03" w:rsidRDefault="655BAC03" w:rsidP="001349ED">
      <w:pPr>
        <w:spacing w:before="240" w:after="240"/>
        <w:jc w:val="both"/>
      </w:pPr>
      <w:r w:rsidRPr="1E455E9A">
        <w:rPr>
          <w:rFonts w:eastAsia="Calibri" w:cs="Calibri"/>
        </w:rPr>
        <w:t xml:space="preserve"> </w:t>
      </w:r>
    </w:p>
    <w:p w14:paraId="7D18FB9E" w14:textId="302E195B" w:rsidR="655BAC03" w:rsidRDefault="655BAC03" w:rsidP="001349ED">
      <w:pPr>
        <w:pStyle w:val="Titre4"/>
        <w:jc w:val="both"/>
      </w:pPr>
      <w:r w:rsidRPr="1E455E9A">
        <w:rPr>
          <w:rFonts w:ascii="Calibri" w:eastAsia="Calibri" w:hAnsi="Calibri" w:cs="Calibri"/>
        </w:rPr>
        <w:t>L3. Livrables « kits » structurants</w:t>
      </w:r>
    </w:p>
    <w:p w14:paraId="388B5AA8" w14:textId="4749CA34" w:rsidR="655BAC03" w:rsidRDefault="655BAC03" w:rsidP="001349ED">
      <w:pPr>
        <w:pStyle w:val="Titre5"/>
        <w:jc w:val="both"/>
      </w:pPr>
      <w:r w:rsidRPr="1E455E9A">
        <w:rPr>
          <w:rFonts w:ascii="Calibri" w:eastAsia="Calibri" w:hAnsi="Calibri" w:cs="Calibri"/>
          <w:color w:val="243F60"/>
        </w:rPr>
        <w:t>L3.1. Kit de migration technique</w:t>
      </w:r>
    </w:p>
    <w:p w14:paraId="48E44A37" w14:textId="644392BA" w:rsidR="655BAC03" w:rsidRDefault="655BAC03" w:rsidP="001349ED">
      <w:pPr>
        <w:pStyle w:val="Paragraphedeliste"/>
        <w:numPr>
          <w:ilvl w:val="0"/>
          <w:numId w:val="23"/>
        </w:numPr>
        <w:spacing w:after="0"/>
        <w:jc w:val="both"/>
        <w:rPr>
          <w:rFonts w:eastAsia="Calibri" w:cs="Calibri"/>
        </w:rPr>
      </w:pPr>
      <w:r w:rsidRPr="1E455E9A">
        <w:rPr>
          <w:rFonts w:eastAsia="Calibri" w:cs="Calibri"/>
        </w:rPr>
        <w:t xml:space="preserve">Outillage de migration des environnements virtualisés (VM → </w:t>
      </w:r>
      <w:proofErr w:type="spellStart"/>
      <w:r w:rsidRPr="1E455E9A">
        <w:rPr>
          <w:rFonts w:eastAsia="Calibri" w:cs="Calibri"/>
        </w:rPr>
        <w:t>Proxmox</w:t>
      </w:r>
      <w:proofErr w:type="spellEnd"/>
      <w:r w:rsidRPr="1E455E9A">
        <w:rPr>
          <w:rFonts w:eastAsia="Calibri" w:cs="Calibri"/>
        </w:rPr>
        <w:t>/KVM/…).</w:t>
      </w:r>
    </w:p>
    <w:p w14:paraId="19794F4B" w14:textId="6F0B93E8" w:rsidR="655BAC03" w:rsidRDefault="655BAC03" w:rsidP="001349ED">
      <w:pPr>
        <w:pStyle w:val="Paragraphedeliste"/>
        <w:numPr>
          <w:ilvl w:val="0"/>
          <w:numId w:val="23"/>
        </w:numPr>
        <w:spacing w:after="0"/>
        <w:jc w:val="both"/>
        <w:rPr>
          <w:rFonts w:eastAsia="Calibri" w:cs="Calibri"/>
        </w:rPr>
      </w:pPr>
      <w:r w:rsidRPr="1E455E9A">
        <w:rPr>
          <w:rFonts w:eastAsia="Calibri" w:cs="Calibri"/>
        </w:rPr>
        <w:t>Premiers scripts d’extraction / migration bases de données (Oracle/SQL → PostgreSQL/</w:t>
      </w:r>
      <w:proofErr w:type="spellStart"/>
      <w:r w:rsidRPr="1E455E9A">
        <w:rPr>
          <w:rFonts w:eastAsia="Calibri" w:cs="Calibri"/>
        </w:rPr>
        <w:t>MariaDB</w:t>
      </w:r>
      <w:proofErr w:type="spellEnd"/>
      <w:r w:rsidRPr="1E455E9A">
        <w:rPr>
          <w:rFonts w:eastAsia="Calibri" w:cs="Calibri"/>
        </w:rPr>
        <w:t>).</w:t>
      </w:r>
    </w:p>
    <w:p w14:paraId="2672071D" w14:textId="71D91AD8" w:rsidR="655BAC03" w:rsidRDefault="655BAC03" w:rsidP="001349ED">
      <w:pPr>
        <w:pStyle w:val="Paragraphedeliste"/>
        <w:numPr>
          <w:ilvl w:val="0"/>
          <w:numId w:val="23"/>
        </w:numPr>
        <w:spacing w:after="0"/>
        <w:jc w:val="both"/>
        <w:rPr>
          <w:rFonts w:eastAsia="Calibri" w:cs="Calibri"/>
        </w:rPr>
      </w:pPr>
      <w:r w:rsidRPr="1E455E9A">
        <w:rPr>
          <w:rFonts w:eastAsia="Calibri" w:cs="Calibri"/>
        </w:rPr>
        <w:t>Outillage de coexistence :</w:t>
      </w:r>
      <w:r>
        <w:br/>
      </w:r>
      <w:r w:rsidRPr="1E455E9A">
        <w:rPr>
          <w:rFonts w:eastAsia="Calibri" w:cs="Calibri"/>
        </w:rPr>
        <w:t xml:space="preserve"> Hyperviseur, stockage, annuaires, connecteurs API, formats bureautiques.</w:t>
      </w:r>
    </w:p>
    <w:p w14:paraId="34F77D70" w14:textId="0775B0D0" w:rsidR="655BAC03" w:rsidRDefault="655BAC03" w:rsidP="001349ED">
      <w:pPr>
        <w:pStyle w:val="Titre5"/>
        <w:jc w:val="both"/>
      </w:pPr>
      <w:r w:rsidRPr="1E455E9A">
        <w:rPr>
          <w:rFonts w:ascii="Calibri" w:eastAsia="Calibri" w:hAnsi="Calibri" w:cs="Calibri"/>
          <w:color w:val="243F60"/>
        </w:rPr>
        <w:t>L3.2. Kit de migration organisationnelle &amp; conduite du changement</w:t>
      </w:r>
    </w:p>
    <w:p w14:paraId="1AACB046" w14:textId="52F5F2FF" w:rsidR="655BAC03" w:rsidRDefault="655BAC03" w:rsidP="001349ED">
      <w:pPr>
        <w:pStyle w:val="Paragraphedeliste"/>
        <w:numPr>
          <w:ilvl w:val="0"/>
          <w:numId w:val="22"/>
        </w:numPr>
        <w:spacing w:after="0"/>
        <w:jc w:val="both"/>
        <w:rPr>
          <w:rFonts w:eastAsia="Calibri" w:cs="Calibri"/>
        </w:rPr>
      </w:pPr>
      <w:r w:rsidRPr="1E455E9A">
        <w:rPr>
          <w:rFonts w:eastAsia="Calibri" w:cs="Calibri"/>
        </w:rPr>
        <w:t>Guide de transition pour les DSI / RSI / RSSI.</w:t>
      </w:r>
    </w:p>
    <w:p w14:paraId="70BE6FE2" w14:textId="348501A0" w:rsidR="655BAC03" w:rsidRDefault="655BAC03" w:rsidP="001349ED">
      <w:pPr>
        <w:pStyle w:val="Paragraphedeliste"/>
        <w:numPr>
          <w:ilvl w:val="0"/>
          <w:numId w:val="22"/>
        </w:numPr>
        <w:spacing w:after="0"/>
        <w:jc w:val="both"/>
        <w:rPr>
          <w:rFonts w:eastAsia="Calibri" w:cs="Calibri"/>
        </w:rPr>
      </w:pPr>
      <w:r w:rsidRPr="1E455E9A">
        <w:rPr>
          <w:rFonts w:eastAsia="Calibri" w:cs="Calibri"/>
        </w:rPr>
        <w:t>Identification des impacts métiers (ergonomie, formats bureautiques, workflows).</w:t>
      </w:r>
    </w:p>
    <w:p w14:paraId="7B05C1B5" w14:textId="365CFDB6" w:rsidR="655BAC03" w:rsidRDefault="655BAC03" w:rsidP="001349ED">
      <w:pPr>
        <w:pStyle w:val="Paragraphedeliste"/>
        <w:numPr>
          <w:ilvl w:val="0"/>
          <w:numId w:val="22"/>
        </w:numPr>
        <w:spacing w:after="0"/>
        <w:jc w:val="both"/>
        <w:rPr>
          <w:rFonts w:eastAsia="Calibri" w:cs="Calibri"/>
        </w:rPr>
      </w:pPr>
      <w:r w:rsidRPr="1E455E9A">
        <w:rPr>
          <w:rFonts w:eastAsia="Calibri" w:cs="Calibri"/>
        </w:rPr>
        <w:t>Premières recommandations pour la migration du poste de travail hospitalier.</w:t>
      </w:r>
    </w:p>
    <w:p w14:paraId="665C4B25" w14:textId="4DC00F9A" w:rsidR="655BAC03" w:rsidRDefault="655BAC03" w:rsidP="001349ED">
      <w:pPr>
        <w:spacing w:before="240" w:after="240"/>
        <w:jc w:val="both"/>
      </w:pPr>
      <w:r w:rsidRPr="1E455E9A">
        <w:rPr>
          <w:rFonts w:eastAsia="Calibri" w:cs="Calibri"/>
        </w:rPr>
        <w:t xml:space="preserve"> </w:t>
      </w:r>
    </w:p>
    <w:p w14:paraId="505BCDFA" w14:textId="0CBD91C0" w:rsidR="655BAC03" w:rsidRDefault="655BAC03" w:rsidP="001349ED">
      <w:pPr>
        <w:pStyle w:val="Titre4"/>
        <w:jc w:val="both"/>
      </w:pPr>
      <w:r w:rsidRPr="1E455E9A">
        <w:rPr>
          <w:rFonts w:ascii="Calibri" w:eastAsia="Calibri" w:hAnsi="Calibri" w:cs="Calibri"/>
        </w:rPr>
        <w:t>L4. Livrables sécurité, conformité &amp; hébergement</w:t>
      </w:r>
    </w:p>
    <w:p w14:paraId="089CD5C3" w14:textId="32E37731" w:rsidR="655BAC03" w:rsidRDefault="655BAC03" w:rsidP="001349ED">
      <w:pPr>
        <w:pStyle w:val="Titre5"/>
        <w:jc w:val="both"/>
      </w:pPr>
      <w:r w:rsidRPr="1E455E9A">
        <w:rPr>
          <w:rFonts w:ascii="Calibri" w:eastAsia="Calibri" w:hAnsi="Calibri" w:cs="Calibri"/>
          <w:color w:val="243F60"/>
        </w:rPr>
        <w:t>L4.1. Plan d’Assurance Sécurité (PAS) – Version initiale</w:t>
      </w:r>
    </w:p>
    <w:p w14:paraId="6E8E08E3" w14:textId="1C6BD8AB" w:rsidR="655BAC03" w:rsidRDefault="655BAC03" w:rsidP="001349ED">
      <w:pPr>
        <w:pStyle w:val="Paragraphedeliste"/>
        <w:numPr>
          <w:ilvl w:val="0"/>
          <w:numId w:val="21"/>
        </w:numPr>
        <w:spacing w:after="0"/>
        <w:jc w:val="both"/>
        <w:rPr>
          <w:rFonts w:eastAsia="Calibri" w:cs="Calibri"/>
        </w:rPr>
      </w:pPr>
      <w:r w:rsidRPr="1E455E9A">
        <w:rPr>
          <w:rFonts w:eastAsia="Calibri" w:cs="Calibri"/>
        </w:rPr>
        <w:t>Alignement RGPD, HDS, PGSSI-S, NIS2.</w:t>
      </w:r>
    </w:p>
    <w:p w14:paraId="364ACF9A" w14:textId="2F4F517C" w:rsidR="655BAC03" w:rsidRDefault="655BAC03" w:rsidP="001349ED">
      <w:pPr>
        <w:pStyle w:val="Paragraphedeliste"/>
        <w:numPr>
          <w:ilvl w:val="0"/>
          <w:numId w:val="21"/>
        </w:numPr>
        <w:spacing w:after="0"/>
        <w:jc w:val="both"/>
        <w:rPr>
          <w:rFonts w:eastAsia="Calibri" w:cs="Calibri"/>
        </w:rPr>
      </w:pPr>
      <w:r w:rsidRPr="1E455E9A">
        <w:rPr>
          <w:rFonts w:eastAsia="Calibri" w:cs="Calibri"/>
        </w:rPr>
        <w:lastRenderedPageBreak/>
        <w:t>Analyse des risques quantiques et premières recommandations PQC.</w:t>
      </w:r>
    </w:p>
    <w:p w14:paraId="24240479" w14:textId="65AC0CDF" w:rsidR="655BAC03" w:rsidRDefault="655BAC03" w:rsidP="001349ED">
      <w:pPr>
        <w:pStyle w:val="Titre5"/>
        <w:jc w:val="both"/>
      </w:pPr>
      <w:r w:rsidRPr="1E455E9A">
        <w:rPr>
          <w:rFonts w:ascii="Calibri" w:eastAsia="Calibri" w:hAnsi="Calibri" w:cs="Calibri"/>
          <w:color w:val="243F60"/>
        </w:rPr>
        <w:t>L4.2. Plan d’hébergement souverain initial</w:t>
      </w:r>
    </w:p>
    <w:p w14:paraId="1E76CD55" w14:textId="22A15AF2" w:rsidR="655BAC03" w:rsidRDefault="655BAC03" w:rsidP="001349ED">
      <w:pPr>
        <w:pStyle w:val="Paragraphedeliste"/>
        <w:numPr>
          <w:ilvl w:val="0"/>
          <w:numId w:val="20"/>
        </w:numPr>
        <w:spacing w:after="0"/>
        <w:jc w:val="both"/>
        <w:rPr>
          <w:rFonts w:eastAsia="Calibri" w:cs="Calibri"/>
        </w:rPr>
      </w:pPr>
      <w:r w:rsidRPr="1E455E9A">
        <w:rPr>
          <w:rFonts w:eastAsia="Calibri" w:cs="Calibri"/>
        </w:rPr>
        <w:t xml:space="preserve">Architecture HDS / </w:t>
      </w:r>
      <w:proofErr w:type="spellStart"/>
      <w:r w:rsidRPr="1E455E9A">
        <w:rPr>
          <w:rFonts w:eastAsia="Calibri" w:cs="Calibri"/>
        </w:rPr>
        <w:t>SecNumCloud</w:t>
      </w:r>
      <w:proofErr w:type="spellEnd"/>
    </w:p>
    <w:p w14:paraId="40DB8FB0" w14:textId="6AE4D1BF" w:rsidR="655BAC03" w:rsidRPr="00F254EB" w:rsidRDefault="655BAC03" w:rsidP="001349ED">
      <w:pPr>
        <w:pStyle w:val="Paragraphedeliste"/>
        <w:numPr>
          <w:ilvl w:val="0"/>
          <w:numId w:val="20"/>
        </w:numPr>
        <w:spacing w:after="0"/>
        <w:jc w:val="both"/>
        <w:rPr>
          <w:rFonts w:eastAsia="Calibri" w:cs="Calibri"/>
        </w:rPr>
      </w:pPr>
      <w:r w:rsidRPr="1E455E9A">
        <w:rPr>
          <w:rFonts w:eastAsia="Calibri" w:cs="Calibri"/>
        </w:rPr>
        <w:t>Modalités d'administration 100 % européenne.</w:t>
      </w:r>
    </w:p>
    <w:p w14:paraId="055FA136" w14:textId="3E8A89EB" w:rsidR="655BAC03" w:rsidRDefault="655BAC03" w:rsidP="001349ED">
      <w:pPr>
        <w:pStyle w:val="Titre4"/>
        <w:jc w:val="both"/>
      </w:pPr>
      <w:r w:rsidRPr="1E455E9A">
        <w:rPr>
          <w:rFonts w:ascii="Calibri" w:eastAsia="Calibri" w:hAnsi="Calibri" w:cs="Calibri"/>
        </w:rPr>
        <w:t>L5. Livrables formation et documentation</w:t>
      </w:r>
    </w:p>
    <w:p w14:paraId="1A380A78" w14:textId="62948474" w:rsidR="655BAC03" w:rsidRDefault="655BAC03" w:rsidP="001349ED">
      <w:pPr>
        <w:pStyle w:val="Titre5"/>
        <w:jc w:val="both"/>
      </w:pPr>
      <w:r w:rsidRPr="1E455E9A">
        <w:rPr>
          <w:rFonts w:ascii="Calibri" w:eastAsia="Calibri" w:hAnsi="Calibri" w:cs="Calibri"/>
          <w:color w:val="243F60"/>
        </w:rPr>
        <w:t>L5.1. Kits de formation IT</w:t>
      </w:r>
    </w:p>
    <w:p w14:paraId="55CAE3AF" w14:textId="01B48CA0" w:rsidR="655BAC03" w:rsidRDefault="655BAC03" w:rsidP="001349ED">
      <w:pPr>
        <w:pStyle w:val="Paragraphedeliste"/>
        <w:numPr>
          <w:ilvl w:val="0"/>
          <w:numId w:val="19"/>
        </w:numPr>
        <w:spacing w:after="0"/>
        <w:jc w:val="both"/>
        <w:rPr>
          <w:rFonts w:eastAsia="Calibri" w:cs="Calibri"/>
        </w:rPr>
      </w:pPr>
      <w:r w:rsidRPr="1E455E9A">
        <w:rPr>
          <w:rFonts w:eastAsia="Calibri" w:cs="Calibri"/>
        </w:rPr>
        <w:t>Installation, configuration, supervision.</w:t>
      </w:r>
    </w:p>
    <w:p w14:paraId="63D36A21" w14:textId="6F16539F" w:rsidR="655BAC03" w:rsidRDefault="655BAC03" w:rsidP="001349ED">
      <w:pPr>
        <w:pStyle w:val="Paragraphedeliste"/>
        <w:numPr>
          <w:ilvl w:val="0"/>
          <w:numId w:val="19"/>
        </w:numPr>
        <w:spacing w:after="0"/>
        <w:jc w:val="both"/>
        <w:rPr>
          <w:rFonts w:eastAsia="Calibri" w:cs="Calibri"/>
        </w:rPr>
      </w:pPr>
      <w:r w:rsidRPr="1E455E9A">
        <w:rPr>
          <w:rFonts w:eastAsia="Calibri" w:cs="Calibri"/>
        </w:rPr>
        <w:t>Premiers supports standardisés pour les DSI.</w:t>
      </w:r>
    </w:p>
    <w:p w14:paraId="277D58E7" w14:textId="3723ECCE" w:rsidR="655BAC03" w:rsidRDefault="655BAC03" w:rsidP="001349ED">
      <w:pPr>
        <w:pStyle w:val="Titre5"/>
        <w:jc w:val="both"/>
      </w:pPr>
      <w:r w:rsidRPr="1E455E9A">
        <w:rPr>
          <w:rFonts w:ascii="Calibri" w:eastAsia="Calibri" w:hAnsi="Calibri" w:cs="Calibri"/>
          <w:color w:val="243F60"/>
        </w:rPr>
        <w:t>L5.2. Kits de formation utilisateurs</w:t>
      </w:r>
    </w:p>
    <w:p w14:paraId="2BEB2C26" w14:textId="17EB2D33" w:rsidR="655BAC03" w:rsidRDefault="655BAC03" w:rsidP="001349ED">
      <w:pPr>
        <w:pStyle w:val="Paragraphedeliste"/>
        <w:numPr>
          <w:ilvl w:val="0"/>
          <w:numId w:val="18"/>
        </w:numPr>
        <w:spacing w:after="0"/>
        <w:jc w:val="both"/>
        <w:rPr>
          <w:rFonts w:eastAsia="Calibri" w:cs="Calibri"/>
        </w:rPr>
      </w:pPr>
      <w:r w:rsidRPr="1E455E9A">
        <w:rPr>
          <w:rFonts w:eastAsia="Calibri" w:cs="Calibri"/>
        </w:rPr>
        <w:t xml:space="preserve">Guides de prise en main </w:t>
      </w:r>
      <w:proofErr w:type="spellStart"/>
      <w:r w:rsidRPr="1E455E9A">
        <w:rPr>
          <w:rFonts w:eastAsia="Calibri" w:cs="Calibri"/>
        </w:rPr>
        <w:t>workspace</w:t>
      </w:r>
      <w:proofErr w:type="spellEnd"/>
      <w:r w:rsidRPr="1E455E9A">
        <w:rPr>
          <w:rFonts w:eastAsia="Calibri" w:cs="Calibri"/>
        </w:rPr>
        <w:t>.</w:t>
      </w:r>
    </w:p>
    <w:p w14:paraId="59137735" w14:textId="1CACBBE1" w:rsidR="655BAC03" w:rsidRDefault="655BAC03" w:rsidP="001349ED">
      <w:pPr>
        <w:pStyle w:val="Paragraphedeliste"/>
        <w:numPr>
          <w:ilvl w:val="0"/>
          <w:numId w:val="18"/>
        </w:numPr>
        <w:spacing w:after="0"/>
        <w:jc w:val="both"/>
        <w:rPr>
          <w:rFonts w:eastAsia="Calibri" w:cs="Calibri"/>
        </w:rPr>
      </w:pPr>
      <w:r w:rsidRPr="1E455E9A">
        <w:rPr>
          <w:rFonts w:eastAsia="Calibri" w:cs="Calibri"/>
        </w:rPr>
        <w:t>Tutoriels ergonomie / nouveaux usages.</w:t>
      </w:r>
    </w:p>
    <w:p w14:paraId="423EE675" w14:textId="691C9B0F" w:rsidR="655BAC03" w:rsidRDefault="655BAC03" w:rsidP="001349ED">
      <w:pPr>
        <w:pStyle w:val="Titre5"/>
        <w:jc w:val="both"/>
      </w:pPr>
      <w:r w:rsidRPr="1E455E9A">
        <w:rPr>
          <w:rFonts w:ascii="Calibri" w:eastAsia="Calibri" w:hAnsi="Calibri" w:cs="Calibri"/>
          <w:color w:val="243F60"/>
        </w:rPr>
        <w:t>L5.3. Documentation de cadrage</w:t>
      </w:r>
    </w:p>
    <w:p w14:paraId="62736E42" w14:textId="1FA64237" w:rsidR="655BAC03" w:rsidRDefault="655BAC03" w:rsidP="001349ED">
      <w:pPr>
        <w:pStyle w:val="Paragraphedeliste"/>
        <w:numPr>
          <w:ilvl w:val="0"/>
          <w:numId w:val="17"/>
        </w:numPr>
        <w:spacing w:after="0"/>
        <w:jc w:val="both"/>
        <w:rPr>
          <w:rFonts w:eastAsia="Calibri" w:cs="Calibri"/>
        </w:rPr>
      </w:pPr>
      <w:r w:rsidRPr="1E455E9A">
        <w:rPr>
          <w:rFonts w:eastAsia="Calibri" w:cs="Calibri"/>
        </w:rPr>
        <w:t>Document d’architecture générale.</w:t>
      </w:r>
    </w:p>
    <w:p w14:paraId="5C076EB1" w14:textId="7A8298C6" w:rsidR="655BAC03" w:rsidRDefault="655BAC03" w:rsidP="001349ED">
      <w:pPr>
        <w:pStyle w:val="Paragraphedeliste"/>
        <w:numPr>
          <w:ilvl w:val="0"/>
          <w:numId w:val="17"/>
        </w:numPr>
        <w:spacing w:after="0"/>
        <w:jc w:val="both"/>
        <w:rPr>
          <w:rFonts w:eastAsia="Calibri" w:cs="Calibri"/>
        </w:rPr>
      </w:pPr>
      <w:r w:rsidRPr="1E455E9A">
        <w:rPr>
          <w:rFonts w:eastAsia="Calibri" w:cs="Calibri"/>
        </w:rPr>
        <w:t>Dossier d’interopérabilité.</w:t>
      </w:r>
    </w:p>
    <w:p w14:paraId="53E44526" w14:textId="602F8966" w:rsidR="655BAC03" w:rsidRDefault="655BAC03" w:rsidP="001349ED">
      <w:pPr>
        <w:pStyle w:val="Paragraphedeliste"/>
        <w:numPr>
          <w:ilvl w:val="0"/>
          <w:numId w:val="17"/>
        </w:numPr>
        <w:spacing w:after="0"/>
        <w:jc w:val="both"/>
        <w:rPr>
          <w:rFonts w:eastAsia="Calibri" w:cs="Calibri"/>
        </w:rPr>
      </w:pPr>
      <w:r w:rsidRPr="1E455E9A">
        <w:rPr>
          <w:rFonts w:eastAsia="Calibri" w:cs="Calibri"/>
        </w:rPr>
        <w:t>Guides API / flux principaux.</w:t>
      </w:r>
    </w:p>
    <w:p w14:paraId="29BEBA25" w14:textId="7965DF27" w:rsidR="655BAC03" w:rsidRDefault="655BAC03" w:rsidP="001349ED">
      <w:pPr>
        <w:pStyle w:val="Paragraphedeliste"/>
        <w:numPr>
          <w:ilvl w:val="0"/>
          <w:numId w:val="17"/>
        </w:numPr>
        <w:spacing w:after="0"/>
        <w:jc w:val="both"/>
        <w:rPr>
          <w:rFonts w:eastAsia="Calibri" w:cs="Calibri"/>
        </w:rPr>
      </w:pPr>
      <w:r w:rsidRPr="1E455E9A">
        <w:rPr>
          <w:rFonts w:eastAsia="Calibri" w:cs="Calibri"/>
        </w:rPr>
        <w:t>Protocole de tests techniques pour la future Séquence 2.</w:t>
      </w:r>
    </w:p>
    <w:p w14:paraId="62EAF236" w14:textId="77777777" w:rsidR="0045788E" w:rsidRPr="0045788E" w:rsidRDefault="0045788E" w:rsidP="001349ED">
      <w:pPr>
        <w:spacing w:after="0"/>
        <w:jc w:val="both"/>
        <w:rPr>
          <w:rFonts w:eastAsia="Calibri" w:cs="Calibri"/>
        </w:rPr>
      </w:pPr>
    </w:p>
    <w:p w14:paraId="540E36AA" w14:textId="7E1B6F77" w:rsidR="0045788E" w:rsidRPr="0045788E" w:rsidRDefault="0045788E" w:rsidP="001349ED">
      <w:pPr>
        <w:pBdr>
          <w:top w:val="single" w:sz="4" w:space="1" w:color="auto"/>
          <w:left w:val="single" w:sz="4" w:space="4" w:color="auto"/>
          <w:bottom w:val="single" w:sz="4" w:space="1" w:color="auto"/>
          <w:right w:val="single" w:sz="4" w:space="4" w:color="auto"/>
        </w:pBdr>
        <w:ind w:left="360"/>
        <w:jc w:val="both"/>
        <w:rPr>
          <w:b/>
          <w:bCs/>
        </w:rPr>
      </w:pPr>
      <w:r w:rsidRPr="1771795D">
        <w:rPr>
          <w:b/>
          <w:bCs/>
        </w:rPr>
        <w:t>Validation intermédiaire avant passage en séquence 2</w:t>
      </w:r>
    </w:p>
    <w:p w14:paraId="4F304568" w14:textId="3267A85D" w:rsidR="21613D8B" w:rsidRDefault="12432F97" w:rsidP="001349ED">
      <w:pPr>
        <w:pBdr>
          <w:top w:val="single" w:sz="4" w:space="1" w:color="000000"/>
          <w:left w:val="single" w:sz="4" w:space="4" w:color="000000"/>
          <w:bottom w:val="single" w:sz="4" w:space="1" w:color="000000"/>
          <w:right w:val="single" w:sz="4" w:space="4" w:color="000000"/>
        </w:pBdr>
        <w:ind w:left="360"/>
        <w:jc w:val="both"/>
        <w:rPr>
          <w:b/>
          <w:bCs/>
        </w:rPr>
      </w:pPr>
      <w:r w:rsidRPr="393CF846">
        <w:rPr>
          <w:b/>
          <w:bCs/>
        </w:rPr>
        <w:t>A</w:t>
      </w:r>
      <w:r w:rsidR="21613D8B" w:rsidRPr="393CF846">
        <w:rPr>
          <w:b/>
          <w:bCs/>
        </w:rPr>
        <w:t>dmission</w:t>
      </w:r>
      <w:r w:rsidRPr="393CF846">
        <w:rPr>
          <w:b/>
          <w:bCs/>
        </w:rPr>
        <w:t xml:space="preserve"> validant décision de poursuivre</w:t>
      </w:r>
    </w:p>
    <w:p w14:paraId="11D9D92B" w14:textId="77777777" w:rsidR="00734C11" w:rsidRDefault="00734C11" w:rsidP="001349ED">
      <w:pPr>
        <w:pStyle w:val="Titre3"/>
        <w:jc w:val="both"/>
        <w:rPr>
          <w:sz w:val="24"/>
          <w:szCs w:val="24"/>
        </w:rPr>
      </w:pPr>
    </w:p>
    <w:p w14:paraId="42CCE411" w14:textId="7F463344" w:rsidR="006A5866" w:rsidRDefault="002F7C0D" w:rsidP="001349ED">
      <w:pPr>
        <w:pStyle w:val="Titre3"/>
        <w:jc w:val="both"/>
        <w:rPr>
          <w:sz w:val="24"/>
          <w:szCs w:val="24"/>
        </w:rPr>
      </w:pPr>
      <w:bookmarkStart w:id="42" w:name="_Toc217296313"/>
      <w:r>
        <w:rPr>
          <w:sz w:val="24"/>
          <w:szCs w:val="24"/>
        </w:rPr>
        <w:t>Séquence 2 : Prototypage et expérimentation</w:t>
      </w:r>
      <w:bookmarkEnd w:id="42"/>
    </w:p>
    <w:p w14:paraId="34194690" w14:textId="0E76C4B3" w:rsidR="1E455E9A" w:rsidRDefault="1E455E9A" w:rsidP="001349ED">
      <w:pPr>
        <w:jc w:val="both"/>
      </w:pPr>
    </w:p>
    <w:p w14:paraId="52A797E7" w14:textId="4F940996" w:rsidR="1315577F" w:rsidRDefault="1315577F" w:rsidP="001349ED">
      <w:pPr>
        <w:pStyle w:val="Titre4"/>
        <w:jc w:val="both"/>
        <w:rPr>
          <w:rFonts w:ascii="Calibri" w:eastAsia="Calibri" w:hAnsi="Calibri" w:cs="Calibri"/>
        </w:rPr>
      </w:pPr>
      <w:r w:rsidRPr="00E96C2D">
        <w:rPr>
          <w:rFonts w:ascii="Calibri" w:eastAsia="Calibri" w:hAnsi="Calibri" w:cs="Calibri"/>
        </w:rPr>
        <w:t>Objectif général</w:t>
      </w:r>
    </w:p>
    <w:p w14:paraId="29FAF5CD" w14:textId="531EF36B" w:rsidR="1315577F" w:rsidRDefault="1315577F" w:rsidP="001349ED">
      <w:pPr>
        <w:spacing w:before="240" w:after="240"/>
        <w:jc w:val="both"/>
      </w:pPr>
      <w:r w:rsidRPr="1E455E9A">
        <w:rPr>
          <w:rFonts w:eastAsia="Calibri" w:cs="Calibri"/>
          <w:color w:val="000000" w:themeColor="text1"/>
        </w:rPr>
        <w:t>La Séquence 2 vise à transformer les livrables de la Séquence 1 en solutions opérationnelles, testées et validées dans des environnements hospitaliers réels.</w:t>
      </w:r>
      <w:r>
        <w:br/>
      </w:r>
      <w:r w:rsidRPr="1E455E9A">
        <w:rPr>
          <w:rFonts w:eastAsia="Calibri" w:cs="Calibri"/>
          <w:color w:val="000000" w:themeColor="text1"/>
        </w:rPr>
        <w:t>Elle doit démontrer :</w:t>
      </w:r>
    </w:p>
    <w:p w14:paraId="42D6BD24" w14:textId="0371497C" w:rsidR="1315577F" w:rsidRDefault="1315577F" w:rsidP="001349ED">
      <w:pPr>
        <w:pStyle w:val="Paragraphedeliste"/>
        <w:numPr>
          <w:ilvl w:val="0"/>
          <w:numId w:val="16"/>
        </w:numPr>
        <w:spacing w:before="240" w:after="240"/>
        <w:jc w:val="both"/>
        <w:rPr>
          <w:rFonts w:eastAsia="Calibri" w:cs="Calibri"/>
          <w:color w:val="000000" w:themeColor="text1"/>
        </w:rPr>
      </w:pPr>
      <w:proofErr w:type="gramStart"/>
      <w:r w:rsidRPr="1E455E9A">
        <w:rPr>
          <w:rFonts w:eastAsia="Calibri" w:cs="Calibri"/>
          <w:color w:val="000000" w:themeColor="text1"/>
        </w:rPr>
        <w:t>la</w:t>
      </w:r>
      <w:proofErr w:type="gramEnd"/>
      <w:r w:rsidRPr="1E455E9A">
        <w:rPr>
          <w:rFonts w:eastAsia="Calibri" w:cs="Calibri"/>
          <w:color w:val="000000" w:themeColor="text1"/>
        </w:rPr>
        <w:t xml:space="preserve"> </w:t>
      </w:r>
      <w:r w:rsidRPr="1E455E9A">
        <w:rPr>
          <w:rFonts w:eastAsia="Calibri" w:cs="Calibri"/>
          <w:b/>
          <w:bCs/>
          <w:color w:val="000000" w:themeColor="text1"/>
        </w:rPr>
        <w:t>faisabilité opérationnelle</w:t>
      </w:r>
      <w:r w:rsidRPr="1E455E9A">
        <w:rPr>
          <w:rFonts w:eastAsia="Calibri" w:cs="Calibri"/>
          <w:color w:val="000000" w:themeColor="text1"/>
        </w:rPr>
        <w:t xml:space="preserve"> des briques open source,</w:t>
      </w:r>
    </w:p>
    <w:p w14:paraId="19BB4FFE" w14:textId="4B58AA5E" w:rsidR="1315577F" w:rsidRDefault="1315577F" w:rsidP="001349ED">
      <w:pPr>
        <w:pStyle w:val="Paragraphedeliste"/>
        <w:numPr>
          <w:ilvl w:val="0"/>
          <w:numId w:val="16"/>
        </w:numPr>
        <w:spacing w:before="240" w:after="240"/>
        <w:jc w:val="both"/>
        <w:rPr>
          <w:rFonts w:eastAsia="Calibri" w:cs="Calibri"/>
          <w:color w:val="000000" w:themeColor="text1"/>
        </w:rPr>
      </w:pPr>
      <w:proofErr w:type="gramStart"/>
      <w:r w:rsidRPr="1E455E9A">
        <w:rPr>
          <w:rFonts w:eastAsia="Calibri" w:cs="Calibri"/>
          <w:color w:val="000000" w:themeColor="text1"/>
        </w:rPr>
        <w:t>leur</w:t>
      </w:r>
      <w:proofErr w:type="gramEnd"/>
      <w:r w:rsidRPr="1E455E9A">
        <w:rPr>
          <w:rFonts w:eastAsia="Calibri" w:cs="Calibri"/>
          <w:color w:val="000000" w:themeColor="text1"/>
        </w:rPr>
        <w:t xml:space="preserve"> </w:t>
      </w:r>
      <w:r w:rsidRPr="1E455E9A">
        <w:rPr>
          <w:rFonts w:eastAsia="Calibri" w:cs="Calibri"/>
          <w:b/>
          <w:bCs/>
          <w:color w:val="000000" w:themeColor="text1"/>
        </w:rPr>
        <w:t>interopérabilité</w:t>
      </w:r>
      <w:r w:rsidRPr="1E455E9A">
        <w:rPr>
          <w:rFonts w:eastAsia="Calibri" w:cs="Calibri"/>
          <w:color w:val="000000" w:themeColor="text1"/>
        </w:rPr>
        <w:t xml:space="preserve"> avec les environnements SI hospitaliers (incluant Microsoft),</w:t>
      </w:r>
    </w:p>
    <w:p w14:paraId="5C845946" w14:textId="5450E193" w:rsidR="1315577F" w:rsidRDefault="1315577F" w:rsidP="001349ED">
      <w:pPr>
        <w:pStyle w:val="Paragraphedeliste"/>
        <w:numPr>
          <w:ilvl w:val="0"/>
          <w:numId w:val="16"/>
        </w:numPr>
        <w:spacing w:before="240" w:after="240"/>
        <w:jc w:val="both"/>
        <w:rPr>
          <w:rFonts w:eastAsia="Calibri" w:cs="Calibri"/>
          <w:color w:val="000000" w:themeColor="text1"/>
        </w:rPr>
      </w:pPr>
      <w:proofErr w:type="gramStart"/>
      <w:r w:rsidRPr="1E455E9A">
        <w:rPr>
          <w:rFonts w:eastAsia="Calibri" w:cs="Calibri"/>
          <w:color w:val="000000" w:themeColor="text1"/>
        </w:rPr>
        <w:t>leur</w:t>
      </w:r>
      <w:proofErr w:type="gramEnd"/>
      <w:r w:rsidRPr="1E455E9A">
        <w:rPr>
          <w:rFonts w:eastAsia="Calibri" w:cs="Calibri"/>
          <w:color w:val="000000" w:themeColor="text1"/>
        </w:rPr>
        <w:t xml:space="preserve"> </w:t>
      </w:r>
      <w:r w:rsidRPr="1E455E9A">
        <w:rPr>
          <w:rFonts w:eastAsia="Calibri" w:cs="Calibri"/>
          <w:b/>
          <w:bCs/>
          <w:color w:val="000000" w:themeColor="text1"/>
        </w:rPr>
        <w:t>performance</w:t>
      </w:r>
      <w:r w:rsidRPr="1E455E9A">
        <w:rPr>
          <w:rFonts w:eastAsia="Calibri" w:cs="Calibri"/>
          <w:color w:val="000000" w:themeColor="text1"/>
        </w:rPr>
        <w:t xml:space="preserve">, </w:t>
      </w:r>
      <w:r w:rsidRPr="1E455E9A">
        <w:rPr>
          <w:rFonts w:eastAsia="Calibri" w:cs="Calibri"/>
          <w:b/>
          <w:bCs/>
          <w:color w:val="000000" w:themeColor="text1"/>
        </w:rPr>
        <w:t>ergonomie</w:t>
      </w:r>
      <w:r w:rsidRPr="1E455E9A">
        <w:rPr>
          <w:rFonts w:eastAsia="Calibri" w:cs="Calibri"/>
          <w:color w:val="000000" w:themeColor="text1"/>
        </w:rPr>
        <w:t xml:space="preserve"> et </w:t>
      </w:r>
      <w:r w:rsidRPr="1E455E9A">
        <w:rPr>
          <w:rFonts w:eastAsia="Calibri" w:cs="Calibri"/>
          <w:b/>
          <w:bCs/>
          <w:color w:val="000000" w:themeColor="text1"/>
        </w:rPr>
        <w:t>robustesse</w:t>
      </w:r>
      <w:r w:rsidRPr="1E455E9A">
        <w:rPr>
          <w:rFonts w:eastAsia="Calibri" w:cs="Calibri"/>
          <w:color w:val="000000" w:themeColor="text1"/>
        </w:rPr>
        <w:t>,</w:t>
      </w:r>
    </w:p>
    <w:p w14:paraId="6A4F01D1" w14:textId="4ADD7FA4" w:rsidR="1315577F" w:rsidRDefault="1315577F" w:rsidP="001349ED">
      <w:pPr>
        <w:pStyle w:val="Paragraphedeliste"/>
        <w:numPr>
          <w:ilvl w:val="0"/>
          <w:numId w:val="16"/>
        </w:numPr>
        <w:spacing w:before="240" w:after="240"/>
        <w:jc w:val="both"/>
        <w:rPr>
          <w:rFonts w:eastAsia="Calibri" w:cs="Calibri"/>
          <w:color w:val="000000" w:themeColor="text1"/>
        </w:rPr>
      </w:pPr>
      <w:proofErr w:type="gramStart"/>
      <w:r w:rsidRPr="1E455E9A">
        <w:rPr>
          <w:rFonts w:eastAsia="Calibri" w:cs="Calibri"/>
          <w:color w:val="000000" w:themeColor="text1"/>
        </w:rPr>
        <w:t>leur</w:t>
      </w:r>
      <w:proofErr w:type="gramEnd"/>
      <w:r w:rsidRPr="1E455E9A">
        <w:rPr>
          <w:rFonts w:eastAsia="Calibri" w:cs="Calibri"/>
          <w:color w:val="000000" w:themeColor="text1"/>
        </w:rPr>
        <w:t xml:space="preserve"> </w:t>
      </w:r>
      <w:r w:rsidRPr="1E455E9A">
        <w:rPr>
          <w:rFonts w:eastAsia="Calibri" w:cs="Calibri"/>
          <w:b/>
          <w:bCs/>
          <w:color w:val="000000" w:themeColor="text1"/>
        </w:rPr>
        <w:t>conformité réglementaire</w:t>
      </w:r>
      <w:r w:rsidRPr="1E455E9A">
        <w:rPr>
          <w:rFonts w:eastAsia="Calibri" w:cs="Calibri"/>
          <w:color w:val="000000" w:themeColor="text1"/>
        </w:rPr>
        <w:t xml:space="preserve"> (RGPD, HDS, NIS 2, PGSSI-S),</w:t>
      </w:r>
    </w:p>
    <w:p w14:paraId="417F2873" w14:textId="0083D679" w:rsidR="1315577F" w:rsidRDefault="1315577F" w:rsidP="001349ED">
      <w:pPr>
        <w:pStyle w:val="Paragraphedeliste"/>
        <w:numPr>
          <w:ilvl w:val="0"/>
          <w:numId w:val="16"/>
        </w:numPr>
        <w:spacing w:before="240" w:after="240"/>
        <w:jc w:val="both"/>
        <w:rPr>
          <w:rFonts w:eastAsia="Calibri" w:cs="Calibri"/>
          <w:color w:val="000000" w:themeColor="text1"/>
        </w:rPr>
      </w:pPr>
      <w:proofErr w:type="gramStart"/>
      <w:r w:rsidRPr="1E455E9A">
        <w:rPr>
          <w:rFonts w:eastAsia="Calibri" w:cs="Calibri"/>
          <w:color w:val="000000" w:themeColor="text1"/>
        </w:rPr>
        <w:t>leur</w:t>
      </w:r>
      <w:proofErr w:type="gramEnd"/>
      <w:r w:rsidRPr="1E455E9A">
        <w:rPr>
          <w:rFonts w:eastAsia="Calibri" w:cs="Calibri"/>
          <w:color w:val="000000" w:themeColor="text1"/>
        </w:rPr>
        <w:t xml:space="preserve"> </w:t>
      </w:r>
      <w:r w:rsidRPr="1E455E9A">
        <w:rPr>
          <w:rFonts w:eastAsia="Calibri" w:cs="Calibri"/>
          <w:b/>
          <w:bCs/>
          <w:color w:val="000000" w:themeColor="text1"/>
        </w:rPr>
        <w:t>généralis</w:t>
      </w:r>
      <w:r w:rsidR="000306AF">
        <w:rPr>
          <w:rFonts w:eastAsia="Calibri" w:cs="Calibri"/>
          <w:b/>
          <w:bCs/>
          <w:color w:val="000000" w:themeColor="text1"/>
        </w:rPr>
        <w:t>ation</w:t>
      </w:r>
      <w:r w:rsidRPr="1E455E9A">
        <w:rPr>
          <w:rFonts w:eastAsia="Calibri" w:cs="Calibri"/>
          <w:color w:val="000000" w:themeColor="text1"/>
        </w:rPr>
        <w:t xml:space="preserve"> à l’échelle de plusieurs centaines d’établissements.</w:t>
      </w:r>
    </w:p>
    <w:p w14:paraId="2F6B8463" w14:textId="0637F662" w:rsidR="1315577F" w:rsidRDefault="1315577F" w:rsidP="001349ED">
      <w:pPr>
        <w:spacing w:before="240" w:after="240"/>
        <w:jc w:val="both"/>
      </w:pPr>
      <w:r w:rsidRPr="1E455E9A">
        <w:rPr>
          <w:rFonts w:eastAsia="Calibri" w:cs="Calibri"/>
          <w:color w:val="000000" w:themeColor="text1"/>
        </w:rPr>
        <w:t>Cette séquence prépare directement la pré-industrialisation (Séquence 3).</w:t>
      </w:r>
    </w:p>
    <w:p w14:paraId="5F37C35B" w14:textId="25B6CFFA" w:rsidR="1E455E9A" w:rsidRDefault="1E455E9A" w:rsidP="001349ED">
      <w:pPr>
        <w:jc w:val="both"/>
      </w:pPr>
    </w:p>
    <w:p w14:paraId="4F2DDED5" w14:textId="0CA8BBB7" w:rsidR="1315577F" w:rsidRPr="00E96C2D" w:rsidRDefault="1315577F" w:rsidP="001349ED">
      <w:pPr>
        <w:pStyle w:val="Titre4"/>
        <w:jc w:val="both"/>
        <w:rPr>
          <w:rFonts w:ascii="Calibri" w:eastAsia="Calibri" w:hAnsi="Calibri" w:cs="Calibri"/>
        </w:rPr>
      </w:pPr>
      <w:r w:rsidRPr="00E96C2D">
        <w:rPr>
          <w:rFonts w:ascii="Calibri" w:eastAsia="Calibri" w:hAnsi="Calibri" w:cs="Calibri"/>
        </w:rPr>
        <w:t>Démarche générale</w:t>
      </w:r>
    </w:p>
    <w:p w14:paraId="534018A6" w14:textId="4B7F6B2B" w:rsidR="1315577F" w:rsidRDefault="1315577F" w:rsidP="001349ED">
      <w:pPr>
        <w:spacing w:before="240" w:after="240"/>
        <w:jc w:val="both"/>
      </w:pPr>
      <w:r w:rsidRPr="1E455E9A">
        <w:rPr>
          <w:rFonts w:eastAsia="Calibri" w:cs="Calibri"/>
          <w:color w:val="000000" w:themeColor="text1"/>
        </w:rPr>
        <w:t>La démarche s’appuie sur un enchaînement progressif :</w:t>
      </w:r>
    </w:p>
    <w:p w14:paraId="774183CB" w14:textId="37A88D92" w:rsidR="1315577F" w:rsidRDefault="1315577F" w:rsidP="001349ED">
      <w:pPr>
        <w:pStyle w:val="Paragraphedeliste"/>
        <w:numPr>
          <w:ilvl w:val="0"/>
          <w:numId w:val="15"/>
        </w:numPr>
        <w:spacing w:before="240" w:after="240"/>
        <w:jc w:val="both"/>
        <w:rPr>
          <w:rFonts w:eastAsia="Calibri" w:cs="Calibri"/>
          <w:color w:val="000000" w:themeColor="text1"/>
        </w:rPr>
      </w:pPr>
      <w:r w:rsidRPr="1E455E9A">
        <w:rPr>
          <w:rFonts w:eastAsia="Calibri" w:cs="Calibri"/>
          <w:b/>
          <w:bCs/>
          <w:color w:val="000000" w:themeColor="text1"/>
        </w:rPr>
        <w:t>POC techniques et fonctionnels</w:t>
      </w:r>
      <w:r w:rsidRPr="1E455E9A">
        <w:rPr>
          <w:rFonts w:eastAsia="Calibri" w:cs="Calibri"/>
          <w:color w:val="000000" w:themeColor="text1"/>
        </w:rPr>
        <w:t xml:space="preserve"> dans des environnements contrôlés, à partir des pré-prototypes de la Séquence 1 ;</w:t>
      </w:r>
    </w:p>
    <w:p w14:paraId="05EB4D76" w14:textId="75B417A8" w:rsidR="1315577F" w:rsidRDefault="1315577F" w:rsidP="001349ED">
      <w:pPr>
        <w:pStyle w:val="Paragraphedeliste"/>
        <w:numPr>
          <w:ilvl w:val="0"/>
          <w:numId w:val="15"/>
        </w:numPr>
        <w:spacing w:before="240" w:after="240"/>
        <w:jc w:val="both"/>
        <w:rPr>
          <w:rFonts w:eastAsia="Calibri" w:cs="Calibri"/>
          <w:color w:val="000000" w:themeColor="text1"/>
        </w:rPr>
      </w:pPr>
      <w:r w:rsidRPr="1E455E9A">
        <w:rPr>
          <w:rFonts w:eastAsia="Calibri" w:cs="Calibri"/>
          <w:b/>
          <w:bCs/>
          <w:color w:val="000000" w:themeColor="text1"/>
        </w:rPr>
        <w:t>Analyse détaillée des retours</w:t>
      </w:r>
      <w:r w:rsidRPr="1E455E9A">
        <w:rPr>
          <w:rFonts w:eastAsia="Calibri" w:cs="Calibri"/>
          <w:color w:val="000000" w:themeColor="text1"/>
        </w:rPr>
        <w:t>, correctifs techniques, ergonomiques et sécurité ;</w:t>
      </w:r>
    </w:p>
    <w:p w14:paraId="2656BC6A" w14:textId="0207E99C" w:rsidR="1315577F" w:rsidRDefault="1315577F" w:rsidP="001349ED">
      <w:pPr>
        <w:pStyle w:val="Paragraphedeliste"/>
        <w:numPr>
          <w:ilvl w:val="0"/>
          <w:numId w:val="15"/>
        </w:numPr>
        <w:spacing w:before="240" w:after="240"/>
        <w:jc w:val="both"/>
        <w:rPr>
          <w:rFonts w:eastAsia="Calibri" w:cs="Calibri"/>
          <w:color w:val="000000" w:themeColor="text1"/>
        </w:rPr>
      </w:pPr>
      <w:r w:rsidRPr="1E455E9A">
        <w:rPr>
          <w:rFonts w:eastAsia="Calibri" w:cs="Calibri"/>
          <w:b/>
          <w:bCs/>
          <w:color w:val="000000" w:themeColor="text1"/>
        </w:rPr>
        <w:t>Consolidation des briques</w:t>
      </w:r>
      <w:r w:rsidRPr="1E455E9A">
        <w:rPr>
          <w:rFonts w:eastAsia="Calibri" w:cs="Calibri"/>
          <w:color w:val="000000" w:themeColor="text1"/>
        </w:rPr>
        <w:t xml:space="preserve"> pour atteindre une version pilote ;</w:t>
      </w:r>
    </w:p>
    <w:p w14:paraId="00F3B44A" w14:textId="0C333A71" w:rsidR="1315577F" w:rsidRDefault="1315577F" w:rsidP="001349ED">
      <w:pPr>
        <w:pStyle w:val="Paragraphedeliste"/>
        <w:numPr>
          <w:ilvl w:val="0"/>
          <w:numId w:val="15"/>
        </w:numPr>
        <w:spacing w:before="240" w:after="240"/>
        <w:jc w:val="both"/>
        <w:rPr>
          <w:rFonts w:eastAsia="Calibri" w:cs="Calibri"/>
          <w:color w:val="000000" w:themeColor="text1"/>
        </w:rPr>
      </w:pPr>
      <w:r w:rsidRPr="1E455E9A">
        <w:rPr>
          <w:rFonts w:eastAsia="Calibri" w:cs="Calibri"/>
          <w:b/>
          <w:bCs/>
          <w:color w:val="000000" w:themeColor="text1"/>
        </w:rPr>
        <w:t>Déploiement de sites pilotes par thématique</w:t>
      </w:r>
      <w:r w:rsidRPr="1E455E9A">
        <w:rPr>
          <w:rFonts w:eastAsia="Calibri" w:cs="Calibri"/>
          <w:color w:val="000000" w:themeColor="text1"/>
        </w:rPr>
        <w:t xml:space="preserve"> au sein d’établissements experts ;</w:t>
      </w:r>
    </w:p>
    <w:p w14:paraId="2E4F49ED" w14:textId="628EA008" w:rsidR="1315577F" w:rsidRDefault="1315577F" w:rsidP="001349ED">
      <w:pPr>
        <w:pStyle w:val="Paragraphedeliste"/>
        <w:numPr>
          <w:ilvl w:val="0"/>
          <w:numId w:val="15"/>
        </w:numPr>
        <w:spacing w:before="240" w:after="240"/>
        <w:jc w:val="both"/>
        <w:rPr>
          <w:rFonts w:eastAsia="Calibri" w:cs="Calibri"/>
          <w:color w:val="000000" w:themeColor="text1"/>
        </w:rPr>
      </w:pPr>
      <w:r w:rsidRPr="1E455E9A">
        <w:rPr>
          <w:rFonts w:eastAsia="Calibri" w:cs="Calibri"/>
          <w:b/>
          <w:bCs/>
          <w:color w:val="000000" w:themeColor="text1"/>
        </w:rPr>
        <w:t>Évaluation croisée</w:t>
      </w:r>
      <w:r w:rsidRPr="1E455E9A">
        <w:rPr>
          <w:rFonts w:eastAsia="Calibri" w:cs="Calibri"/>
          <w:color w:val="000000" w:themeColor="text1"/>
        </w:rPr>
        <w:t xml:space="preserve"> (technique, fonctionnelle, réglementaire, économique) ;</w:t>
      </w:r>
    </w:p>
    <w:p w14:paraId="03849256" w14:textId="03565267" w:rsidR="1315577F" w:rsidRDefault="1315577F" w:rsidP="001349ED">
      <w:pPr>
        <w:pStyle w:val="Paragraphedeliste"/>
        <w:numPr>
          <w:ilvl w:val="0"/>
          <w:numId w:val="15"/>
        </w:numPr>
        <w:spacing w:before="240" w:after="240"/>
        <w:jc w:val="both"/>
        <w:rPr>
          <w:rFonts w:eastAsia="Calibri" w:cs="Calibri"/>
          <w:color w:val="000000" w:themeColor="text1"/>
        </w:rPr>
      </w:pPr>
      <w:r w:rsidRPr="1E455E9A">
        <w:rPr>
          <w:rFonts w:eastAsia="Calibri" w:cs="Calibri"/>
          <w:b/>
          <w:bCs/>
          <w:color w:val="000000" w:themeColor="text1"/>
        </w:rPr>
        <w:t>Préparation du passage en pré-industrialisation</w:t>
      </w:r>
      <w:r w:rsidRPr="1E455E9A">
        <w:rPr>
          <w:rFonts w:eastAsia="Calibri" w:cs="Calibri"/>
          <w:color w:val="000000" w:themeColor="text1"/>
        </w:rPr>
        <w:t>.</w:t>
      </w:r>
    </w:p>
    <w:p w14:paraId="5B63CC0B" w14:textId="7C33B5B0" w:rsidR="1315577F" w:rsidRDefault="1315577F" w:rsidP="001349ED">
      <w:pPr>
        <w:spacing w:before="240" w:after="240"/>
        <w:jc w:val="both"/>
      </w:pPr>
      <w:r w:rsidRPr="1E455E9A">
        <w:rPr>
          <w:rFonts w:eastAsia="Calibri" w:cs="Calibri"/>
          <w:color w:val="000000" w:themeColor="text1"/>
        </w:rPr>
        <w:t xml:space="preserve">Les POC et pilotes sont </w:t>
      </w:r>
      <w:r w:rsidR="00DA6DA5">
        <w:rPr>
          <w:rFonts w:eastAsia="Calibri" w:cs="Calibri"/>
          <w:color w:val="000000" w:themeColor="text1"/>
        </w:rPr>
        <w:t xml:space="preserve">potentiellement </w:t>
      </w:r>
      <w:r w:rsidRPr="1E455E9A">
        <w:rPr>
          <w:rFonts w:eastAsia="Calibri" w:cs="Calibri"/>
          <w:color w:val="000000" w:themeColor="text1"/>
        </w:rPr>
        <w:t xml:space="preserve">réalisés </w:t>
      </w:r>
      <w:r w:rsidRPr="1E455E9A">
        <w:rPr>
          <w:rFonts w:eastAsia="Calibri" w:cs="Calibri"/>
          <w:b/>
          <w:bCs/>
          <w:color w:val="000000" w:themeColor="text1"/>
        </w:rPr>
        <w:t>avec les éditeurs métiers</w:t>
      </w:r>
      <w:r w:rsidRPr="1E455E9A">
        <w:rPr>
          <w:rFonts w:eastAsia="Calibri" w:cs="Calibri"/>
          <w:color w:val="000000" w:themeColor="text1"/>
        </w:rPr>
        <w:t>, afin de garantir l’interopérabilité applicative et la continuité des usages professionnels.</w:t>
      </w:r>
    </w:p>
    <w:p w14:paraId="774F05F6" w14:textId="4113FCA5" w:rsidR="1E455E9A" w:rsidRDefault="1E455E9A" w:rsidP="001349ED">
      <w:pPr>
        <w:jc w:val="both"/>
      </w:pPr>
    </w:p>
    <w:p w14:paraId="60EFC48F" w14:textId="304C3399" w:rsidR="1315577F" w:rsidRPr="00E96C2D" w:rsidRDefault="1315577F" w:rsidP="001349ED">
      <w:pPr>
        <w:pStyle w:val="Titre4"/>
        <w:jc w:val="both"/>
        <w:rPr>
          <w:rFonts w:ascii="Calibri" w:eastAsia="Calibri" w:hAnsi="Calibri" w:cs="Calibri"/>
        </w:rPr>
      </w:pPr>
      <w:r w:rsidRPr="00E96C2D">
        <w:rPr>
          <w:rFonts w:ascii="Calibri" w:eastAsia="Calibri" w:hAnsi="Calibri" w:cs="Calibri"/>
        </w:rPr>
        <w:t>Objectifs spécifiques</w:t>
      </w:r>
    </w:p>
    <w:p w14:paraId="0989777F" w14:textId="47065B14" w:rsidR="1315577F" w:rsidRDefault="1315577F" w:rsidP="001349ED">
      <w:pPr>
        <w:spacing w:before="240" w:after="240"/>
        <w:jc w:val="both"/>
      </w:pPr>
      <w:r w:rsidRPr="1E455E9A">
        <w:rPr>
          <w:rFonts w:eastAsia="Calibri" w:cs="Calibri"/>
          <w:color w:val="000000" w:themeColor="text1"/>
        </w:rPr>
        <w:t>La Séquence 2 a pour objectifs de :</w:t>
      </w:r>
    </w:p>
    <w:p w14:paraId="5904868A" w14:textId="7BE6F09E" w:rsidR="1315577F" w:rsidRDefault="1315577F" w:rsidP="001349ED">
      <w:pPr>
        <w:pStyle w:val="Paragraphedeliste"/>
        <w:numPr>
          <w:ilvl w:val="0"/>
          <w:numId w:val="14"/>
        </w:numPr>
        <w:spacing w:before="240" w:after="240"/>
        <w:jc w:val="both"/>
        <w:rPr>
          <w:rFonts w:eastAsia="Calibri" w:cs="Calibri"/>
          <w:color w:val="000000" w:themeColor="text1"/>
        </w:rPr>
      </w:pPr>
      <w:r w:rsidRPr="1E455E9A">
        <w:rPr>
          <w:rFonts w:eastAsia="Calibri" w:cs="Calibri"/>
          <w:color w:val="000000" w:themeColor="text1"/>
        </w:rPr>
        <w:t xml:space="preserve">Transformer les prototypes d’architecture en </w:t>
      </w:r>
      <w:r w:rsidRPr="1E455E9A">
        <w:rPr>
          <w:rFonts w:eastAsia="Calibri" w:cs="Calibri"/>
          <w:b/>
          <w:bCs/>
          <w:color w:val="000000" w:themeColor="text1"/>
        </w:rPr>
        <w:t>solutions fonctionnelles opérationnelles</w:t>
      </w:r>
      <w:r w:rsidRPr="1E455E9A">
        <w:rPr>
          <w:rFonts w:eastAsia="Calibri" w:cs="Calibri"/>
          <w:color w:val="000000" w:themeColor="text1"/>
        </w:rPr>
        <w:t xml:space="preserve"> ;</w:t>
      </w:r>
    </w:p>
    <w:p w14:paraId="73391728" w14:textId="4DD337E4" w:rsidR="1315577F" w:rsidRDefault="1315577F" w:rsidP="001349ED">
      <w:pPr>
        <w:pStyle w:val="Paragraphedeliste"/>
        <w:numPr>
          <w:ilvl w:val="0"/>
          <w:numId w:val="14"/>
        </w:numPr>
        <w:spacing w:before="240" w:after="240"/>
        <w:jc w:val="both"/>
        <w:rPr>
          <w:rFonts w:eastAsia="Calibri" w:cs="Calibri"/>
          <w:color w:val="000000" w:themeColor="text1"/>
        </w:rPr>
      </w:pPr>
      <w:r w:rsidRPr="1E455E9A">
        <w:rPr>
          <w:rFonts w:eastAsia="Calibri" w:cs="Calibri"/>
          <w:color w:val="000000" w:themeColor="text1"/>
        </w:rPr>
        <w:t>Expérimenter les briques dans des environnements hospitaliers réels :</w:t>
      </w:r>
      <w:r>
        <w:br/>
      </w:r>
      <w:r w:rsidRPr="1E455E9A">
        <w:rPr>
          <w:rFonts w:eastAsia="Calibri" w:cs="Calibri"/>
          <w:color w:val="000000" w:themeColor="text1"/>
        </w:rPr>
        <w:t>messagerie, collaboratif, ID CAIH, virtualisation, infrastructure, supervision, IA ;</w:t>
      </w:r>
    </w:p>
    <w:p w14:paraId="2C88CB40" w14:textId="3255DF38" w:rsidR="1315577F" w:rsidRDefault="1315577F" w:rsidP="001349ED">
      <w:pPr>
        <w:pStyle w:val="Paragraphedeliste"/>
        <w:numPr>
          <w:ilvl w:val="0"/>
          <w:numId w:val="14"/>
        </w:numPr>
        <w:spacing w:before="240" w:after="240"/>
        <w:jc w:val="both"/>
        <w:rPr>
          <w:rFonts w:eastAsia="Calibri" w:cs="Calibri"/>
          <w:color w:val="000000" w:themeColor="text1"/>
        </w:rPr>
      </w:pPr>
      <w:r w:rsidRPr="1E455E9A">
        <w:rPr>
          <w:rFonts w:eastAsia="Calibri" w:cs="Calibri"/>
          <w:color w:val="000000" w:themeColor="text1"/>
        </w:rPr>
        <w:t>Corriger les anomalies issues des POC et ajuster les composants open source ;</w:t>
      </w:r>
    </w:p>
    <w:p w14:paraId="30058B80" w14:textId="66F9971A" w:rsidR="1315577F" w:rsidRDefault="1315577F" w:rsidP="001349ED">
      <w:pPr>
        <w:pStyle w:val="Paragraphedeliste"/>
        <w:numPr>
          <w:ilvl w:val="0"/>
          <w:numId w:val="14"/>
        </w:numPr>
        <w:spacing w:before="240" w:after="240"/>
        <w:jc w:val="both"/>
        <w:rPr>
          <w:rFonts w:eastAsia="Calibri" w:cs="Calibri"/>
          <w:color w:val="000000" w:themeColor="text1"/>
        </w:rPr>
      </w:pPr>
      <w:r w:rsidRPr="1E455E9A">
        <w:rPr>
          <w:rFonts w:eastAsia="Calibri" w:cs="Calibri"/>
          <w:color w:val="000000" w:themeColor="text1"/>
        </w:rPr>
        <w:t>Valider l’</w:t>
      </w:r>
      <w:r w:rsidRPr="1E455E9A">
        <w:rPr>
          <w:rFonts w:eastAsia="Calibri" w:cs="Calibri"/>
          <w:b/>
          <w:bCs/>
          <w:color w:val="000000" w:themeColor="text1"/>
        </w:rPr>
        <w:t>interopérabilité technique et applicative</w:t>
      </w:r>
      <w:r w:rsidRPr="1E455E9A">
        <w:rPr>
          <w:rFonts w:eastAsia="Calibri" w:cs="Calibri"/>
          <w:color w:val="000000" w:themeColor="text1"/>
        </w:rPr>
        <w:t>, incluant les dépendances Microsoft (formats, protocoles, connecteurs) ;</w:t>
      </w:r>
    </w:p>
    <w:p w14:paraId="2D86F8F8" w14:textId="2B125CE5" w:rsidR="1315577F" w:rsidRDefault="1315577F" w:rsidP="001349ED">
      <w:pPr>
        <w:pStyle w:val="Paragraphedeliste"/>
        <w:numPr>
          <w:ilvl w:val="0"/>
          <w:numId w:val="14"/>
        </w:numPr>
        <w:spacing w:before="240" w:after="240"/>
        <w:jc w:val="both"/>
        <w:rPr>
          <w:rFonts w:eastAsia="Calibri" w:cs="Calibri"/>
          <w:color w:val="000000" w:themeColor="text1"/>
        </w:rPr>
      </w:pPr>
      <w:r w:rsidRPr="1E455E9A">
        <w:rPr>
          <w:rFonts w:eastAsia="Calibri" w:cs="Calibri"/>
          <w:color w:val="000000" w:themeColor="text1"/>
        </w:rPr>
        <w:t xml:space="preserve">Vérifier la </w:t>
      </w:r>
      <w:r w:rsidRPr="1E455E9A">
        <w:rPr>
          <w:rFonts w:eastAsia="Calibri" w:cs="Calibri"/>
          <w:b/>
          <w:bCs/>
          <w:color w:val="000000" w:themeColor="text1"/>
        </w:rPr>
        <w:t>conformité réglementaire</w:t>
      </w:r>
      <w:r w:rsidRPr="1E455E9A">
        <w:rPr>
          <w:rFonts w:eastAsia="Calibri" w:cs="Calibri"/>
          <w:color w:val="000000" w:themeColor="text1"/>
        </w:rPr>
        <w:t xml:space="preserve"> et mettre à jour le PAS (évaluations RGPD/HDS/NIS 2, sécurité post-quantique) ;</w:t>
      </w:r>
    </w:p>
    <w:p w14:paraId="792750BB" w14:textId="65A23E7E" w:rsidR="1315577F" w:rsidRDefault="1315577F" w:rsidP="001349ED">
      <w:pPr>
        <w:pStyle w:val="Paragraphedeliste"/>
        <w:numPr>
          <w:ilvl w:val="0"/>
          <w:numId w:val="14"/>
        </w:numPr>
        <w:spacing w:before="240" w:after="240"/>
        <w:jc w:val="both"/>
        <w:rPr>
          <w:rFonts w:eastAsia="Calibri" w:cs="Calibri"/>
          <w:color w:val="000000" w:themeColor="text1"/>
        </w:rPr>
      </w:pPr>
      <w:r w:rsidRPr="1E455E9A">
        <w:rPr>
          <w:rFonts w:eastAsia="Calibri" w:cs="Calibri"/>
          <w:color w:val="000000" w:themeColor="text1"/>
        </w:rPr>
        <w:t>Évaluer l’</w:t>
      </w:r>
      <w:r w:rsidRPr="1E455E9A">
        <w:rPr>
          <w:rFonts w:eastAsia="Calibri" w:cs="Calibri"/>
          <w:b/>
          <w:bCs/>
          <w:color w:val="000000" w:themeColor="text1"/>
        </w:rPr>
        <w:t>ergonomie</w:t>
      </w:r>
      <w:r w:rsidRPr="1E455E9A">
        <w:rPr>
          <w:rFonts w:eastAsia="Calibri" w:cs="Calibri"/>
          <w:color w:val="000000" w:themeColor="text1"/>
        </w:rPr>
        <w:t>, l’adoption utilisateur et la réversibilité ;</w:t>
      </w:r>
    </w:p>
    <w:p w14:paraId="4DBF5296" w14:textId="2A01D13C" w:rsidR="1315577F" w:rsidRDefault="1315577F" w:rsidP="001349ED">
      <w:pPr>
        <w:pStyle w:val="Paragraphedeliste"/>
        <w:numPr>
          <w:ilvl w:val="0"/>
          <w:numId w:val="14"/>
        </w:numPr>
        <w:spacing w:before="240" w:after="240"/>
        <w:jc w:val="both"/>
        <w:rPr>
          <w:rFonts w:eastAsia="Calibri" w:cs="Calibri"/>
          <w:color w:val="000000" w:themeColor="text1"/>
        </w:rPr>
      </w:pPr>
      <w:r w:rsidRPr="1E455E9A">
        <w:rPr>
          <w:rFonts w:eastAsia="Calibri" w:cs="Calibri"/>
          <w:color w:val="000000" w:themeColor="text1"/>
        </w:rPr>
        <w:t xml:space="preserve">Consolider le </w:t>
      </w:r>
      <w:r w:rsidRPr="1E455E9A">
        <w:rPr>
          <w:rFonts w:eastAsia="Calibri" w:cs="Calibri"/>
          <w:b/>
          <w:bCs/>
          <w:color w:val="000000" w:themeColor="text1"/>
        </w:rPr>
        <w:t>modèle économique</w:t>
      </w:r>
      <w:r w:rsidRPr="1E455E9A">
        <w:rPr>
          <w:rFonts w:eastAsia="Calibri" w:cs="Calibri"/>
          <w:color w:val="000000" w:themeColor="text1"/>
        </w:rPr>
        <w:t xml:space="preserve"> (TCO, ROI, coûts réels POC/pilotes) ;</w:t>
      </w:r>
    </w:p>
    <w:p w14:paraId="59353230" w14:textId="457577C3" w:rsidR="1315577F" w:rsidRDefault="1315577F" w:rsidP="001349ED">
      <w:pPr>
        <w:pStyle w:val="Paragraphedeliste"/>
        <w:numPr>
          <w:ilvl w:val="0"/>
          <w:numId w:val="14"/>
        </w:numPr>
        <w:spacing w:before="240" w:after="240"/>
        <w:jc w:val="both"/>
        <w:rPr>
          <w:rFonts w:eastAsia="Calibri" w:cs="Calibri"/>
          <w:color w:val="000000" w:themeColor="text1"/>
        </w:rPr>
      </w:pPr>
      <w:r w:rsidRPr="1E455E9A">
        <w:rPr>
          <w:rFonts w:eastAsia="Calibri" w:cs="Calibri"/>
          <w:color w:val="000000" w:themeColor="text1"/>
        </w:rPr>
        <w:t xml:space="preserve">Produire la documentation technique, sécurité, fonctionnelle et utilisateur </w:t>
      </w:r>
      <w:r w:rsidR="00582A39">
        <w:rPr>
          <w:rFonts w:eastAsia="Calibri" w:cs="Calibri"/>
          <w:color w:val="000000" w:themeColor="text1"/>
        </w:rPr>
        <w:t xml:space="preserve">et un </w:t>
      </w:r>
      <w:r w:rsidR="003C0639">
        <w:rPr>
          <w:rFonts w:eastAsia="Calibri" w:cs="Calibri"/>
          <w:color w:val="000000" w:themeColor="text1"/>
        </w:rPr>
        <w:t>chat bot</w:t>
      </w:r>
      <w:r w:rsidR="00582A39">
        <w:rPr>
          <w:rFonts w:eastAsia="Calibri" w:cs="Calibri"/>
          <w:color w:val="000000" w:themeColor="text1"/>
        </w:rPr>
        <w:t xml:space="preserve"> dédié</w:t>
      </w:r>
      <w:r w:rsidR="003C0639">
        <w:rPr>
          <w:rFonts w:eastAsia="Calibri" w:cs="Calibri"/>
          <w:color w:val="000000" w:themeColor="text1"/>
        </w:rPr>
        <w:t xml:space="preserve"> par cible </w:t>
      </w:r>
      <w:proofErr w:type="gramStart"/>
      <w:r w:rsidR="003C0639">
        <w:rPr>
          <w:rFonts w:eastAsia="Calibri" w:cs="Calibri"/>
          <w:color w:val="000000" w:themeColor="text1"/>
        </w:rPr>
        <w:t>utilisateur</w:t>
      </w:r>
      <w:r w:rsidRPr="1E455E9A">
        <w:rPr>
          <w:rFonts w:eastAsia="Calibri" w:cs="Calibri"/>
          <w:color w:val="000000" w:themeColor="text1"/>
        </w:rPr>
        <w:t>;</w:t>
      </w:r>
      <w:proofErr w:type="gramEnd"/>
    </w:p>
    <w:p w14:paraId="62F5A1B9" w14:textId="0B9E6959" w:rsidR="1315577F" w:rsidRDefault="1315577F" w:rsidP="001349ED">
      <w:pPr>
        <w:pStyle w:val="Paragraphedeliste"/>
        <w:numPr>
          <w:ilvl w:val="0"/>
          <w:numId w:val="14"/>
        </w:numPr>
        <w:spacing w:before="240" w:after="240"/>
        <w:jc w:val="both"/>
        <w:rPr>
          <w:rFonts w:eastAsia="Calibri" w:cs="Calibri"/>
          <w:color w:val="000000" w:themeColor="text1"/>
        </w:rPr>
      </w:pPr>
      <w:r w:rsidRPr="1E455E9A">
        <w:rPr>
          <w:rFonts w:eastAsia="Calibri" w:cs="Calibri"/>
          <w:color w:val="000000" w:themeColor="text1"/>
        </w:rPr>
        <w:t>Préparer le passage en Séquence 3 (pré-industrialisation).</w:t>
      </w:r>
    </w:p>
    <w:p w14:paraId="3770C1A3" w14:textId="22E4C33C" w:rsidR="1E455E9A" w:rsidRDefault="1E455E9A" w:rsidP="001349ED">
      <w:pPr>
        <w:jc w:val="both"/>
      </w:pPr>
    </w:p>
    <w:p w14:paraId="0EE7A296" w14:textId="4890AE77" w:rsidR="1315577F" w:rsidRPr="00E96C2D" w:rsidRDefault="1315577F" w:rsidP="001349ED">
      <w:pPr>
        <w:pStyle w:val="Titre4"/>
        <w:jc w:val="both"/>
        <w:rPr>
          <w:rFonts w:ascii="Calibri" w:eastAsia="Calibri" w:hAnsi="Calibri" w:cs="Calibri"/>
        </w:rPr>
      </w:pPr>
      <w:r w:rsidRPr="00E96C2D">
        <w:rPr>
          <w:rFonts w:ascii="Calibri" w:eastAsia="Calibri" w:hAnsi="Calibri" w:cs="Calibri"/>
        </w:rPr>
        <w:t>Structuration de la phase</w:t>
      </w:r>
    </w:p>
    <w:p w14:paraId="48DEC5A9" w14:textId="14AB0C33" w:rsidR="1315577F" w:rsidRDefault="1315577F" w:rsidP="001349ED">
      <w:pPr>
        <w:spacing w:before="240" w:after="240"/>
        <w:jc w:val="both"/>
      </w:pPr>
      <w:r w:rsidRPr="1E455E9A">
        <w:rPr>
          <w:rFonts w:eastAsia="Calibri" w:cs="Calibri"/>
          <w:color w:val="000000" w:themeColor="text1"/>
        </w:rPr>
        <w:t xml:space="preserve">La Séquence 2 est structurée autour de </w:t>
      </w:r>
      <w:r w:rsidRPr="1E455E9A">
        <w:rPr>
          <w:rFonts w:eastAsia="Calibri" w:cs="Calibri"/>
          <w:b/>
          <w:bCs/>
          <w:color w:val="000000" w:themeColor="text1"/>
        </w:rPr>
        <w:t xml:space="preserve">trois </w:t>
      </w:r>
      <w:r w:rsidR="00D602B7">
        <w:rPr>
          <w:rFonts w:eastAsia="Calibri" w:cs="Calibri"/>
          <w:b/>
          <w:bCs/>
          <w:color w:val="000000" w:themeColor="text1"/>
        </w:rPr>
        <w:t xml:space="preserve">ateliers / </w:t>
      </w:r>
      <w:r w:rsidRPr="1E455E9A">
        <w:rPr>
          <w:rFonts w:eastAsia="Calibri" w:cs="Calibri"/>
          <w:b/>
          <w:bCs/>
          <w:color w:val="000000" w:themeColor="text1"/>
        </w:rPr>
        <w:t>hackathons</w:t>
      </w:r>
      <w:r w:rsidRPr="1E455E9A">
        <w:rPr>
          <w:rFonts w:eastAsia="Calibri" w:cs="Calibri"/>
          <w:color w:val="000000" w:themeColor="text1"/>
        </w:rPr>
        <w:t xml:space="preserve">, suivis d’une campagne de </w:t>
      </w:r>
      <w:r w:rsidRPr="1E455E9A">
        <w:rPr>
          <w:rFonts w:eastAsia="Calibri" w:cs="Calibri"/>
          <w:b/>
          <w:bCs/>
          <w:color w:val="000000" w:themeColor="text1"/>
        </w:rPr>
        <w:t>sites pilotes thématiques</w:t>
      </w:r>
      <w:r w:rsidRPr="1E455E9A">
        <w:rPr>
          <w:rFonts w:eastAsia="Calibri" w:cs="Calibri"/>
          <w:color w:val="000000" w:themeColor="text1"/>
        </w:rPr>
        <w:t>.</w:t>
      </w:r>
    </w:p>
    <w:p w14:paraId="4714ABE9" w14:textId="107F8CA9" w:rsidR="1315577F" w:rsidRPr="00E96C2D" w:rsidRDefault="1315577F" w:rsidP="001349ED">
      <w:pPr>
        <w:pStyle w:val="Titre5"/>
        <w:jc w:val="both"/>
        <w:rPr>
          <w:rFonts w:ascii="Calibri" w:eastAsia="Calibri" w:hAnsi="Calibri" w:cs="Calibri"/>
          <w:color w:val="243F60"/>
        </w:rPr>
      </w:pPr>
      <w:r w:rsidRPr="00E96C2D">
        <w:rPr>
          <w:rFonts w:ascii="Calibri" w:eastAsia="Calibri" w:hAnsi="Calibri" w:cs="Calibri"/>
          <w:color w:val="243F60"/>
        </w:rPr>
        <w:lastRenderedPageBreak/>
        <w:t>Hackathon « Usages » et POC fonctionnels</w:t>
      </w:r>
    </w:p>
    <w:p w14:paraId="6C4CED58" w14:textId="60982D93" w:rsidR="1315577F" w:rsidRDefault="1315577F" w:rsidP="001349ED">
      <w:pPr>
        <w:spacing w:before="240" w:after="240"/>
        <w:jc w:val="both"/>
      </w:pPr>
      <w:r w:rsidRPr="1E455E9A">
        <w:rPr>
          <w:rFonts w:eastAsia="Calibri" w:cs="Calibri"/>
          <w:color w:val="000000" w:themeColor="text1"/>
        </w:rPr>
        <w:t>Objectifs :</w:t>
      </w:r>
    </w:p>
    <w:p w14:paraId="2C54133A" w14:textId="08DFB73C" w:rsidR="1315577F" w:rsidRDefault="1315577F" w:rsidP="001349ED">
      <w:pPr>
        <w:pStyle w:val="Paragraphedeliste"/>
        <w:numPr>
          <w:ilvl w:val="0"/>
          <w:numId w:val="13"/>
        </w:numPr>
        <w:spacing w:before="240" w:after="240"/>
        <w:jc w:val="both"/>
        <w:rPr>
          <w:rFonts w:eastAsia="Calibri" w:cs="Calibri"/>
          <w:color w:val="000000" w:themeColor="text1"/>
        </w:rPr>
      </w:pPr>
      <w:r w:rsidRPr="1E455E9A">
        <w:rPr>
          <w:rFonts w:eastAsia="Calibri" w:cs="Calibri"/>
          <w:color w:val="000000" w:themeColor="text1"/>
        </w:rPr>
        <w:t>Déployer les premiers prototypes de :</w:t>
      </w:r>
      <w:r>
        <w:br/>
      </w:r>
      <w:proofErr w:type="spellStart"/>
      <w:r w:rsidRPr="1E455E9A">
        <w:rPr>
          <w:rFonts w:eastAsia="Calibri" w:cs="Calibri"/>
          <w:color w:val="000000" w:themeColor="text1"/>
        </w:rPr>
        <w:t>workspace</w:t>
      </w:r>
      <w:proofErr w:type="spellEnd"/>
      <w:r w:rsidRPr="1E455E9A">
        <w:rPr>
          <w:rFonts w:eastAsia="Calibri" w:cs="Calibri"/>
          <w:color w:val="000000" w:themeColor="text1"/>
        </w:rPr>
        <w:t>, ID CAIH, postes &amp; parc, IA, virtualisation ;</w:t>
      </w:r>
    </w:p>
    <w:p w14:paraId="6A120BB3" w14:textId="7C0F6E07" w:rsidR="1315577F" w:rsidRDefault="1315577F" w:rsidP="001349ED">
      <w:pPr>
        <w:pStyle w:val="Paragraphedeliste"/>
        <w:numPr>
          <w:ilvl w:val="0"/>
          <w:numId w:val="13"/>
        </w:numPr>
        <w:spacing w:before="240" w:after="240"/>
        <w:jc w:val="both"/>
        <w:rPr>
          <w:rFonts w:eastAsia="Calibri" w:cs="Calibri"/>
          <w:color w:val="000000" w:themeColor="text1"/>
        </w:rPr>
      </w:pPr>
      <w:r w:rsidRPr="21956FD6">
        <w:rPr>
          <w:rFonts w:eastAsia="Calibri" w:cs="Calibri"/>
          <w:color w:val="000000" w:themeColor="text1"/>
        </w:rPr>
        <w:t xml:space="preserve">Tester les fonctionnalités </w:t>
      </w:r>
      <w:r w:rsidR="632125C8" w:rsidRPr="21956FD6">
        <w:rPr>
          <w:rFonts w:eastAsia="Calibri" w:cs="Calibri"/>
          <w:color w:val="000000" w:themeColor="text1"/>
        </w:rPr>
        <w:t>clés ;</w:t>
      </w:r>
    </w:p>
    <w:p w14:paraId="1CED4A0A" w14:textId="71ACE089" w:rsidR="1315577F" w:rsidRDefault="1315577F" w:rsidP="001349ED">
      <w:pPr>
        <w:pStyle w:val="Paragraphedeliste"/>
        <w:numPr>
          <w:ilvl w:val="0"/>
          <w:numId w:val="13"/>
        </w:numPr>
        <w:spacing w:before="240" w:after="240"/>
        <w:jc w:val="both"/>
        <w:rPr>
          <w:rFonts w:eastAsia="Calibri" w:cs="Calibri"/>
          <w:color w:val="000000" w:themeColor="text1"/>
        </w:rPr>
      </w:pPr>
      <w:r w:rsidRPr="1E455E9A">
        <w:rPr>
          <w:rFonts w:eastAsia="Calibri" w:cs="Calibri"/>
          <w:color w:val="000000" w:themeColor="text1"/>
        </w:rPr>
        <w:t>Recueillir les retours utilisateurs (ergonomie, compréhension, parcours, contraintes métiers) ;</w:t>
      </w:r>
    </w:p>
    <w:p w14:paraId="6930BB8D" w14:textId="19719B24" w:rsidR="1315577F" w:rsidRDefault="1315577F" w:rsidP="001349ED">
      <w:pPr>
        <w:pStyle w:val="Paragraphedeliste"/>
        <w:numPr>
          <w:ilvl w:val="0"/>
          <w:numId w:val="13"/>
        </w:numPr>
        <w:spacing w:before="240" w:after="240"/>
        <w:jc w:val="both"/>
        <w:rPr>
          <w:rFonts w:eastAsia="Calibri" w:cs="Calibri"/>
          <w:color w:val="000000" w:themeColor="text1"/>
        </w:rPr>
      </w:pPr>
      <w:r w:rsidRPr="1E455E9A">
        <w:rPr>
          <w:rFonts w:eastAsia="Calibri" w:cs="Calibri"/>
          <w:color w:val="000000" w:themeColor="text1"/>
        </w:rPr>
        <w:t xml:space="preserve">Identifier les </w:t>
      </w:r>
      <w:r w:rsidRPr="1E455E9A">
        <w:rPr>
          <w:rFonts w:eastAsia="Calibri" w:cs="Calibri"/>
          <w:b/>
          <w:bCs/>
          <w:color w:val="000000" w:themeColor="text1"/>
        </w:rPr>
        <w:t>écarts d’usage</w:t>
      </w:r>
      <w:r w:rsidRPr="1E455E9A">
        <w:rPr>
          <w:rFonts w:eastAsia="Calibri" w:cs="Calibri"/>
          <w:color w:val="000000" w:themeColor="text1"/>
        </w:rPr>
        <w:t xml:space="preserve"> avec les environnements actuels (Microsoft et progiciels métiers) ;</w:t>
      </w:r>
    </w:p>
    <w:p w14:paraId="223E087E" w14:textId="0861F8D3" w:rsidR="1315577F" w:rsidRDefault="1315577F" w:rsidP="001349ED">
      <w:pPr>
        <w:pStyle w:val="Paragraphedeliste"/>
        <w:numPr>
          <w:ilvl w:val="0"/>
          <w:numId w:val="13"/>
        </w:numPr>
        <w:spacing w:before="240" w:after="240"/>
        <w:jc w:val="both"/>
        <w:rPr>
          <w:rFonts w:eastAsia="Calibri" w:cs="Calibri"/>
          <w:color w:val="000000" w:themeColor="text1"/>
        </w:rPr>
      </w:pPr>
      <w:r w:rsidRPr="1E455E9A">
        <w:rPr>
          <w:rFonts w:eastAsia="Calibri" w:cs="Calibri"/>
          <w:color w:val="000000" w:themeColor="text1"/>
        </w:rPr>
        <w:t xml:space="preserve">Produire un </w:t>
      </w:r>
      <w:r w:rsidRPr="1E455E9A">
        <w:rPr>
          <w:rFonts w:eastAsia="Calibri" w:cs="Calibri"/>
          <w:b/>
          <w:bCs/>
          <w:color w:val="000000" w:themeColor="text1"/>
        </w:rPr>
        <w:t>rapport d’usages</w:t>
      </w:r>
      <w:r w:rsidRPr="1E455E9A">
        <w:rPr>
          <w:rFonts w:eastAsia="Calibri" w:cs="Calibri"/>
          <w:color w:val="000000" w:themeColor="text1"/>
        </w:rPr>
        <w:t xml:space="preserve"> consolidé, incluant priorisation des améliorations.</w:t>
      </w:r>
    </w:p>
    <w:p w14:paraId="50132E66" w14:textId="3CB82396" w:rsidR="1315577F" w:rsidRDefault="1315577F" w:rsidP="001349ED">
      <w:pPr>
        <w:spacing w:before="240" w:after="240"/>
        <w:jc w:val="both"/>
      </w:pPr>
      <w:r w:rsidRPr="1E455E9A">
        <w:rPr>
          <w:rFonts w:eastAsia="Calibri" w:cs="Calibri"/>
          <w:color w:val="000000" w:themeColor="text1"/>
        </w:rPr>
        <w:t>Livrables intermédiaires :</w:t>
      </w:r>
    </w:p>
    <w:p w14:paraId="628A685C" w14:textId="7C89F1CC" w:rsidR="1315577F" w:rsidRDefault="1315577F" w:rsidP="001349ED">
      <w:pPr>
        <w:pStyle w:val="Paragraphedeliste"/>
        <w:numPr>
          <w:ilvl w:val="0"/>
          <w:numId w:val="12"/>
        </w:numPr>
        <w:spacing w:before="240" w:after="240"/>
        <w:jc w:val="both"/>
        <w:rPr>
          <w:rFonts w:eastAsia="Calibri" w:cs="Calibri"/>
          <w:color w:val="000000" w:themeColor="text1"/>
        </w:rPr>
      </w:pPr>
      <w:r w:rsidRPr="1E455E9A">
        <w:rPr>
          <w:rFonts w:eastAsia="Calibri" w:cs="Calibri"/>
          <w:color w:val="000000" w:themeColor="text1"/>
        </w:rPr>
        <w:t>Scénarios d’usage ;</w:t>
      </w:r>
    </w:p>
    <w:p w14:paraId="371534EA" w14:textId="0398FAB8" w:rsidR="1315577F" w:rsidRDefault="1315577F" w:rsidP="001349ED">
      <w:pPr>
        <w:pStyle w:val="Paragraphedeliste"/>
        <w:numPr>
          <w:ilvl w:val="0"/>
          <w:numId w:val="12"/>
        </w:numPr>
        <w:spacing w:before="240" w:after="240"/>
        <w:jc w:val="both"/>
        <w:rPr>
          <w:rFonts w:eastAsia="Calibri" w:cs="Calibri"/>
          <w:color w:val="000000" w:themeColor="text1"/>
        </w:rPr>
      </w:pPr>
      <w:r w:rsidRPr="1E455E9A">
        <w:rPr>
          <w:rFonts w:eastAsia="Calibri" w:cs="Calibri"/>
          <w:color w:val="000000" w:themeColor="text1"/>
        </w:rPr>
        <w:t>Scores d’ergonomie ;</w:t>
      </w:r>
    </w:p>
    <w:p w14:paraId="2F5BA7A3" w14:textId="0372989D" w:rsidR="1315577F" w:rsidRDefault="1315577F" w:rsidP="001349ED">
      <w:pPr>
        <w:pStyle w:val="Paragraphedeliste"/>
        <w:numPr>
          <w:ilvl w:val="0"/>
          <w:numId w:val="12"/>
        </w:numPr>
        <w:spacing w:before="240" w:after="240"/>
        <w:jc w:val="both"/>
        <w:rPr>
          <w:rFonts w:eastAsia="Calibri" w:cs="Calibri"/>
          <w:color w:val="000000" w:themeColor="text1"/>
        </w:rPr>
      </w:pPr>
      <w:r w:rsidRPr="1E455E9A">
        <w:rPr>
          <w:rFonts w:eastAsia="Calibri" w:cs="Calibri"/>
          <w:color w:val="000000" w:themeColor="text1"/>
        </w:rPr>
        <w:t>Tests d’intégration avec éditeurs métiers ;</w:t>
      </w:r>
    </w:p>
    <w:p w14:paraId="0A409BC8" w14:textId="08CB8A91" w:rsidR="1315577F" w:rsidRDefault="1315577F" w:rsidP="001349ED">
      <w:pPr>
        <w:pStyle w:val="Paragraphedeliste"/>
        <w:numPr>
          <w:ilvl w:val="0"/>
          <w:numId w:val="12"/>
        </w:numPr>
        <w:spacing w:before="240" w:after="240"/>
        <w:jc w:val="both"/>
        <w:rPr>
          <w:rFonts w:eastAsia="Calibri" w:cs="Calibri"/>
          <w:color w:val="000000" w:themeColor="text1"/>
        </w:rPr>
      </w:pPr>
      <w:r w:rsidRPr="1E455E9A">
        <w:rPr>
          <w:rFonts w:eastAsia="Calibri" w:cs="Calibri"/>
          <w:color w:val="000000" w:themeColor="text1"/>
        </w:rPr>
        <w:t>Préconisations d’amélioration à intégrer dans la version pilote.</w:t>
      </w:r>
    </w:p>
    <w:p w14:paraId="55544926" w14:textId="56A71216" w:rsidR="1E455E9A" w:rsidRDefault="1E455E9A" w:rsidP="001349ED">
      <w:pPr>
        <w:jc w:val="both"/>
      </w:pPr>
    </w:p>
    <w:p w14:paraId="49E3F4CB" w14:textId="6A0C89EF" w:rsidR="1315577F" w:rsidRPr="00E96C2D" w:rsidRDefault="1315577F" w:rsidP="001349ED">
      <w:pPr>
        <w:pStyle w:val="Titre5"/>
        <w:jc w:val="both"/>
        <w:rPr>
          <w:rFonts w:ascii="Calibri" w:eastAsia="Calibri" w:hAnsi="Calibri" w:cs="Calibri"/>
          <w:color w:val="243F60"/>
        </w:rPr>
      </w:pPr>
      <w:r w:rsidRPr="00E96C2D">
        <w:rPr>
          <w:rFonts w:ascii="Calibri" w:eastAsia="Calibri" w:hAnsi="Calibri" w:cs="Calibri"/>
          <w:color w:val="243F60"/>
        </w:rPr>
        <w:t>Hackathon « Technologies » et POC techniques</w:t>
      </w:r>
    </w:p>
    <w:p w14:paraId="024CCDD1" w14:textId="4A36000A" w:rsidR="1315577F" w:rsidRDefault="1315577F" w:rsidP="001349ED">
      <w:pPr>
        <w:spacing w:before="240" w:after="240"/>
        <w:jc w:val="both"/>
      </w:pPr>
      <w:r w:rsidRPr="1E455E9A">
        <w:rPr>
          <w:rFonts w:eastAsia="Calibri" w:cs="Calibri"/>
          <w:color w:val="000000" w:themeColor="text1"/>
        </w:rPr>
        <w:t>Objectifs :</w:t>
      </w:r>
    </w:p>
    <w:p w14:paraId="7CCCFB9A" w14:textId="1AF733BA" w:rsidR="1315577F" w:rsidRDefault="1315577F" w:rsidP="001349ED">
      <w:pPr>
        <w:pStyle w:val="Paragraphedeliste"/>
        <w:numPr>
          <w:ilvl w:val="0"/>
          <w:numId w:val="11"/>
        </w:numPr>
        <w:spacing w:before="240" w:after="240"/>
        <w:jc w:val="both"/>
        <w:rPr>
          <w:rFonts w:eastAsia="Calibri" w:cs="Calibri"/>
          <w:color w:val="000000" w:themeColor="text1"/>
        </w:rPr>
      </w:pPr>
      <w:r w:rsidRPr="1E455E9A">
        <w:rPr>
          <w:rFonts w:eastAsia="Calibri" w:cs="Calibri"/>
          <w:color w:val="000000" w:themeColor="text1"/>
        </w:rPr>
        <w:t>Tester l’interopérabilité entre briques principales :</w:t>
      </w:r>
    </w:p>
    <w:p w14:paraId="466AD2DB" w14:textId="70906B4B" w:rsidR="1315577F" w:rsidRDefault="1315577F" w:rsidP="001349ED">
      <w:pPr>
        <w:pStyle w:val="Paragraphedeliste"/>
        <w:numPr>
          <w:ilvl w:val="1"/>
          <w:numId w:val="11"/>
        </w:numPr>
        <w:spacing w:before="240" w:after="240"/>
        <w:jc w:val="both"/>
        <w:rPr>
          <w:rFonts w:eastAsia="Calibri" w:cs="Calibri"/>
          <w:color w:val="000000" w:themeColor="text1"/>
        </w:rPr>
      </w:pPr>
      <w:proofErr w:type="spellStart"/>
      <w:proofErr w:type="gramStart"/>
      <w:r w:rsidRPr="1E455E9A">
        <w:rPr>
          <w:rFonts w:eastAsia="Calibri" w:cs="Calibri"/>
          <w:color w:val="000000" w:themeColor="text1"/>
        </w:rPr>
        <w:t>workspace</w:t>
      </w:r>
      <w:proofErr w:type="spellEnd"/>
      <w:proofErr w:type="gramEnd"/>
      <w:r w:rsidRPr="1E455E9A">
        <w:rPr>
          <w:rFonts w:eastAsia="Calibri" w:cs="Calibri"/>
          <w:color w:val="000000" w:themeColor="text1"/>
        </w:rPr>
        <w:t xml:space="preserve"> ↔ ID CAIH (IAM, SSO, MFA) ;</w:t>
      </w:r>
    </w:p>
    <w:p w14:paraId="7ACB6743" w14:textId="6D71A20D" w:rsidR="1315577F" w:rsidRDefault="1315577F" w:rsidP="001349ED">
      <w:pPr>
        <w:pStyle w:val="Paragraphedeliste"/>
        <w:numPr>
          <w:ilvl w:val="1"/>
          <w:numId w:val="11"/>
        </w:numPr>
        <w:spacing w:before="240" w:after="240"/>
        <w:jc w:val="both"/>
        <w:rPr>
          <w:rFonts w:eastAsia="Calibri" w:cs="Calibri"/>
          <w:color w:val="000000" w:themeColor="text1"/>
        </w:rPr>
      </w:pPr>
      <w:proofErr w:type="gramStart"/>
      <w:r w:rsidRPr="1E455E9A">
        <w:rPr>
          <w:rFonts w:eastAsia="Calibri" w:cs="Calibri"/>
          <w:color w:val="000000" w:themeColor="text1"/>
        </w:rPr>
        <w:t>virtualisation</w:t>
      </w:r>
      <w:proofErr w:type="gramEnd"/>
      <w:r w:rsidRPr="1E455E9A">
        <w:rPr>
          <w:rFonts w:eastAsia="Calibri" w:cs="Calibri"/>
          <w:color w:val="000000" w:themeColor="text1"/>
        </w:rPr>
        <w:t xml:space="preserve"> ↔ bases de données ↔ supervision ;</w:t>
      </w:r>
    </w:p>
    <w:p w14:paraId="61981095" w14:textId="57D62B2B" w:rsidR="1315577F" w:rsidRDefault="1315577F" w:rsidP="001349ED">
      <w:pPr>
        <w:pStyle w:val="Paragraphedeliste"/>
        <w:numPr>
          <w:ilvl w:val="1"/>
          <w:numId w:val="11"/>
        </w:numPr>
        <w:spacing w:before="240" w:after="240"/>
        <w:jc w:val="both"/>
        <w:rPr>
          <w:rFonts w:eastAsia="Calibri" w:cs="Calibri"/>
          <w:color w:val="000000" w:themeColor="text1"/>
        </w:rPr>
      </w:pPr>
      <w:r w:rsidRPr="1E455E9A">
        <w:rPr>
          <w:rFonts w:eastAsia="Calibri" w:cs="Calibri"/>
          <w:color w:val="000000" w:themeColor="text1"/>
        </w:rPr>
        <w:t>IA ↔ sécurité / conformité RGPD ;</w:t>
      </w:r>
    </w:p>
    <w:p w14:paraId="727B2E91" w14:textId="41B23114" w:rsidR="1315577F" w:rsidRDefault="1315577F" w:rsidP="001349ED">
      <w:pPr>
        <w:pStyle w:val="Paragraphedeliste"/>
        <w:numPr>
          <w:ilvl w:val="0"/>
          <w:numId w:val="11"/>
        </w:numPr>
        <w:spacing w:before="240" w:after="240"/>
        <w:jc w:val="both"/>
        <w:rPr>
          <w:rFonts w:eastAsia="Calibri" w:cs="Calibri"/>
          <w:color w:val="000000" w:themeColor="text1"/>
        </w:rPr>
      </w:pPr>
      <w:r w:rsidRPr="1E455E9A">
        <w:rPr>
          <w:rFonts w:eastAsia="Calibri" w:cs="Calibri"/>
          <w:color w:val="000000" w:themeColor="text1"/>
        </w:rPr>
        <w:t>Tester les connecteurs avec les éditeurs métiers (API, macros, formats, WOPI) ;</w:t>
      </w:r>
    </w:p>
    <w:p w14:paraId="32547F13" w14:textId="1CAF5EBC" w:rsidR="1315577F" w:rsidRDefault="1315577F" w:rsidP="001349ED">
      <w:pPr>
        <w:pStyle w:val="Paragraphedeliste"/>
        <w:numPr>
          <w:ilvl w:val="0"/>
          <w:numId w:val="11"/>
        </w:numPr>
        <w:spacing w:before="240" w:after="240"/>
        <w:jc w:val="both"/>
        <w:rPr>
          <w:rFonts w:eastAsia="Calibri" w:cs="Calibri"/>
          <w:color w:val="000000" w:themeColor="text1"/>
        </w:rPr>
      </w:pPr>
      <w:r w:rsidRPr="1E455E9A">
        <w:rPr>
          <w:rFonts w:eastAsia="Calibri" w:cs="Calibri"/>
          <w:color w:val="000000" w:themeColor="text1"/>
        </w:rPr>
        <w:t>Vérifier les performances : latence, montée en charge, scalabilité ;</w:t>
      </w:r>
    </w:p>
    <w:p w14:paraId="632AB2AB" w14:textId="1217A595" w:rsidR="1315577F" w:rsidRDefault="1315577F" w:rsidP="001349ED">
      <w:pPr>
        <w:pStyle w:val="Paragraphedeliste"/>
        <w:numPr>
          <w:ilvl w:val="0"/>
          <w:numId w:val="11"/>
        </w:numPr>
        <w:spacing w:before="240" w:after="240"/>
        <w:jc w:val="both"/>
        <w:rPr>
          <w:rFonts w:eastAsia="Calibri" w:cs="Calibri"/>
          <w:color w:val="000000" w:themeColor="text1"/>
        </w:rPr>
      </w:pPr>
      <w:r w:rsidRPr="1E455E9A">
        <w:rPr>
          <w:rFonts w:eastAsia="Calibri" w:cs="Calibri"/>
          <w:color w:val="000000" w:themeColor="text1"/>
        </w:rPr>
        <w:t xml:space="preserve">Réaliser des </w:t>
      </w:r>
      <w:r w:rsidRPr="1E455E9A">
        <w:rPr>
          <w:rFonts w:eastAsia="Calibri" w:cs="Calibri"/>
          <w:b/>
          <w:bCs/>
          <w:color w:val="000000" w:themeColor="text1"/>
        </w:rPr>
        <w:t>tests de résilience</w:t>
      </w:r>
      <w:r w:rsidRPr="1E455E9A">
        <w:rPr>
          <w:rFonts w:eastAsia="Calibri" w:cs="Calibri"/>
          <w:color w:val="000000" w:themeColor="text1"/>
        </w:rPr>
        <w:t>, reprise après incident, portabilité ;</w:t>
      </w:r>
    </w:p>
    <w:p w14:paraId="106D785B" w14:textId="3AB9F3C2" w:rsidR="1315577F" w:rsidRDefault="1315577F" w:rsidP="001349ED">
      <w:pPr>
        <w:pStyle w:val="Paragraphedeliste"/>
        <w:numPr>
          <w:ilvl w:val="0"/>
          <w:numId w:val="11"/>
        </w:numPr>
        <w:spacing w:before="240" w:after="240"/>
        <w:jc w:val="both"/>
        <w:rPr>
          <w:rFonts w:eastAsia="Calibri" w:cs="Calibri"/>
          <w:color w:val="000000" w:themeColor="text1"/>
        </w:rPr>
      </w:pPr>
      <w:r w:rsidRPr="1E455E9A">
        <w:rPr>
          <w:rFonts w:eastAsia="Calibri" w:cs="Calibri"/>
          <w:color w:val="000000" w:themeColor="text1"/>
        </w:rPr>
        <w:t xml:space="preserve">Mettre à jour le </w:t>
      </w:r>
      <w:r w:rsidRPr="1E455E9A">
        <w:rPr>
          <w:rFonts w:eastAsia="Calibri" w:cs="Calibri"/>
          <w:b/>
          <w:bCs/>
          <w:color w:val="000000" w:themeColor="text1"/>
        </w:rPr>
        <w:t>Plan d’Assurance Sécurité (PAS)</w:t>
      </w:r>
      <w:r w:rsidRPr="1E455E9A">
        <w:rPr>
          <w:rFonts w:eastAsia="Calibri" w:cs="Calibri"/>
          <w:color w:val="000000" w:themeColor="text1"/>
        </w:rPr>
        <w:t xml:space="preserve"> :</w:t>
      </w:r>
      <w:r>
        <w:br/>
      </w:r>
      <w:r w:rsidRPr="1E455E9A">
        <w:rPr>
          <w:rFonts w:eastAsia="Calibri" w:cs="Calibri"/>
          <w:color w:val="000000" w:themeColor="text1"/>
        </w:rPr>
        <w:t>journalisation, chiffrement, MFA, segmentation, sécurité post-quantique ;</w:t>
      </w:r>
    </w:p>
    <w:p w14:paraId="25261F59" w14:textId="2B0AA69E" w:rsidR="1315577F" w:rsidRDefault="1315577F" w:rsidP="001349ED">
      <w:pPr>
        <w:pStyle w:val="Paragraphedeliste"/>
        <w:numPr>
          <w:ilvl w:val="0"/>
          <w:numId w:val="11"/>
        </w:numPr>
        <w:spacing w:before="240" w:after="240"/>
        <w:jc w:val="both"/>
        <w:rPr>
          <w:rFonts w:eastAsia="Calibri" w:cs="Calibri"/>
          <w:color w:val="000000" w:themeColor="text1"/>
        </w:rPr>
      </w:pPr>
      <w:r w:rsidRPr="1E455E9A">
        <w:rPr>
          <w:rFonts w:eastAsia="Calibri" w:cs="Calibri"/>
          <w:color w:val="000000" w:themeColor="text1"/>
        </w:rPr>
        <w:t xml:space="preserve">Exécuter des </w:t>
      </w:r>
      <w:r w:rsidRPr="1E455E9A">
        <w:rPr>
          <w:rFonts w:eastAsia="Calibri" w:cs="Calibri"/>
          <w:b/>
          <w:bCs/>
          <w:color w:val="000000" w:themeColor="text1"/>
        </w:rPr>
        <w:t>audits de sécurité</w:t>
      </w:r>
      <w:r w:rsidRPr="1E455E9A">
        <w:rPr>
          <w:rFonts w:eastAsia="Calibri" w:cs="Calibri"/>
          <w:color w:val="000000" w:themeColor="text1"/>
        </w:rPr>
        <w:t xml:space="preserve"> (interne + tiers indépendant si requis) ;</w:t>
      </w:r>
    </w:p>
    <w:p w14:paraId="0178EA15" w14:textId="0F9779CC" w:rsidR="1315577F" w:rsidRDefault="1315577F" w:rsidP="001349ED">
      <w:pPr>
        <w:pStyle w:val="Paragraphedeliste"/>
        <w:numPr>
          <w:ilvl w:val="0"/>
          <w:numId w:val="11"/>
        </w:numPr>
        <w:spacing w:before="240" w:after="240"/>
        <w:jc w:val="both"/>
        <w:rPr>
          <w:rFonts w:eastAsia="Calibri" w:cs="Calibri"/>
          <w:color w:val="000000" w:themeColor="text1"/>
        </w:rPr>
      </w:pPr>
      <w:r w:rsidRPr="1E455E9A">
        <w:rPr>
          <w:rFonts w:eastAsia="Calibri" w:cs="Calibri"/>
          <w:color w:val="000000" w:themeColor="text1"/>
        </w:rPr>
        <w:t>Intégrer les correctifs avant déploiement pilote.</w:t>
      </w:r>
    </w:p>
    <w:p w14:paraId="741AA086" w14:textId="6619F789" w:rsidR="1315577F" w:rsidRDefault="1315577F" w:rsidP="001349ED">
      <w:pPr>
        <w:spacing w:before="240" w:after="240"/>
        <w:jc w:val="both"/>
      </w:pPr>
      <w:r w:rsidRPr="1E455E9A">
        <w:rPr>
          <w:rFonts w:eastAsia="Calibri" w:cs="Calibri"/>
          <w:color w:val="000000" w:themeColor="text1"/>
        </w:rPr>
        <w:t>Livrables intermédiaires :</w:t>
      </w:r>
    </w:p>
    <w:p w14:paraId="4664E535" w14:textId="38CC2987" w:rsidR="1315577F" w:rsidRDefault="1315577F" w:rsidP="001349ED">
      <w:pPr>
        <w:pStyle w:val="Paragraphedeliste"/>
        <w:numPr>
          <w:ilvl w:val="0"/>
          <w:numId w:val="10"/>
        </w:numPr>
        <w:spacing w:before="240" w:after="240"/>
        <w:jc w:val="both"/>
        <w:rPr>
          <w:rFonts w:eastAsia="Calibri" w:cs="Calibri"/>
          <w:color w:val="000000" w:themeColor="text1"/>
        </w:rPr>
      </w:pPr>
      <w:r w:rsidRPr="1E455E9A">
        <w:rPr>
          <w:rFonts w:eastAsia="Calibri" w:cs="Calibri"/>
          <w:color w:val="000000" w:themeColor="text1"/>
        </w:rPr>
        <w:t>Rapports de tests techniques ;</w:t>
      </w:r>
    </w:p>
    <w:p w14:paraId="0675F6C9" w14:textId="226D2DED" w:rsidR="1315577F" w:rsidRDefault="1315577F" w:rsidP="001349ED">
      <w:pPr>
        <w:pStyle w:val="Paragraphedeliste"/>
        <w:numPr>
          <w:ilvl w:val="0"/>
          <w:numId w:val="10"/>
        </w:numPr>
        <w:spacing w:before="240" w:after="240"/>
        <w:jc w:val="both"/>
        <w:rPr>
          <w:rFonts w:eastAsia="Calibri" w:cs="Calibri"/>
          <w:color w:val="000000" w:themeColor="text1"/>
        </w:rPr>
      </w:pPr>
      <w:r w:rsidRPr="1E455E9A">
        <w:rPr>
          <w:rFonts w:eastAsia="Calibri" w:cs="Calibri"/>
          <w:color w:val="000000" w:themeColor="text1"/>
        </w:rPr>
        <w:t>Rapport de performance ;</w:t>
      </w:r>
    </w:p>
    <w:p w14:paraId="1A8F451B" w14:textId="007D07B0" w:rsidR="1315577F" w:rsidRDefault="1315577F" w:rsidP="001349ED">
      <w:pPr>
        <w:pStyle w:val="Paragraphedeliste"/>
        <w:numPr>
          <w:ilvl w:val="0"/>
          <w:numId w:val="10"/>
        </w:numPr>
        <w:spacing w:before="240" w:after="240"/>
        <w:jc w:val="both"/>
        <w:rPr>
          <w:rFonts w:eastAsia="Calibri" w:cs="Calibri"/>
          <w:color w:val="000000" w:themeColor="text1"/>
        </w:rPr>
      </w:pPr>
      <w:r w:rsidRPr="1E455E9A">
        <w:rPr>
          <w:rFonts w:eastAsia="Calibri" w:cs="Calibri"/>
          <w:color w:val="000000" w:themeColor="text1"/>
        </w:rPr>
        <w:t>Mise à jour du PAS ;</w:t>
      </w:r>
    </w:p>
    <w:p w14:paraId="6AFF3FD0" w14:textId="315A787B" w:rsidR="1E455E9A" w:rsidRPr="00646AF6" w:rsidRDefault="1315577F" w:rsidP="001349ED">
      <w:pPr>
        <w:pStyle w:val="Paragraphedeliste"/>
        <w:numPr>
          <w:ilvl w:val="0"/>
          <w:numId w:val="10"/>
        </w:numPr>
        <w:spacing w:before="240" w:after="240"/>
        <w:jc w:val="both"/>
        <w:rPr>
          <w:rFonts w:eastAsia="Calibri" w:cs="Calibri"/>
          <w:color w:val="000000" w:themeColor="text1"/>
        </w:rPr>
      </w:pPr>
      <w:r w:rsidRPr="1E455E9A">
        <w:rPr>
          <w:rFonts w:eastAsia="Calibri" w:cs="Calibri"/>
          <w:color w:val="000000" w:themeColor="text1"/>
        </w:rPr>
        <w:lastRenderedPageBreak/>
        <w:t>Correctifs applicatifs et sécurité.</w:t>
      </w:r>
    </w:p>
    <w:p w14:paraId="5C67E371" w14:textId="33457CF7" w:rsidR="1315577F" w:rsidRDefault="1315577F" w:rsidP="001349ED">
      <w:pPr>
        <w:pStyle w:val="Titre3"/>
        <w:spacing w:before="281" w:after="281"/>
        <w:jc w:val="both"/>
        <w:rPr>
          <w:rFonts w:ascii="Calibri" w:eastAsia="Calibri" w:hAnsi="Calibri" w:cs="Calibri"/>
          <w:b w:val="0"/>
          <w:bCs w:val="0"/>
          <w:color w:val="243F60"/>
        </w:rPr>
      </w:pPr>
      <w:bookmarkStart w:id="43" w:name="_Toc217296314"/>
      <w:r w:rsidRPr="24498D57">
        <w:rPr>
          <w:rFonts w:ascii="Calibri" w:eastAsia="Calibri" w:hAnsi="Calibri" w:cs="Calibri"/>
          <w:b w:val="0"/>
          <w:bCs w:val="0"/>
          <w:color w:val="243F60"/>
        </w:rPr>
        <w:t>Hackathon « Modélisation financière et plan de généralisation pilote</w:t>
      </w:r>
      <w:r w:rsidR="009257F3" w:rsidRPr="24498D57">
        <w:rPr>
          <w:rFonts w:ascii="Calibri" w:eastAsia="Calibri" w:hAnsi="Calibri" w:cs="Calibri"/>
          <w:b w:val="0"/>
          <w:bCs w:val="0"/>
          <w:color w:val="243F60"/>
        </w:rPr>
        <w:t> »</w:t>
      </w:r>
      <w:bookmarkEnd w:id="43"/>
    </w:p>
    <w:p w14:paraId="5EA54F4D" w14:textId="1CCBD89B" w:rsidR="1315577F" w:rsidRDefault="1315577F" w:rsidP="001349ED">
      <w:pPr>
        <w:spacing w:before="240" w:after="240"/>
        <w:jc w:val="both"/>
      </w:pPr>
      <w:r w:rsidRPr="1E455E9A">
        <w:rPr>
          <w:rFonts w:eastAsia="Calibri" w:cs="Calibri"/>
          <w:color w:val="000000" w:themeColor="text1"/>
        </w:rPr>
        <w:t>Objectifs :</w:t>
      </w:r>
    </w:p>
    <w:p w14:paraId="0002092A" w14:textId="4EA23676" w:rsidR="1315577F" w:rsidRDefault="1315577F" w:rsidP="001349ED">
      <w:pPr>
        <w:pStyle w:val="Paragraphedeliste"/>
        <w:numPr>
          <w:ilvl w:val="0"/>
          <w:numId w:val="9"/>
        </w:numPr>
        <w:spacing w:before="240" w:after="240"/>
        <w:jc w:val="both"/>
        <w:rPr>
          <w:rFonts w:eastAsia="Calibri" w:cs="Calibri"/>
          <w:color w:val="000000" w:themeColor="text1"/>
        </w:rPr>
      </w:pPr>
      <w:r w:rsidRPr="1E455E9A">
        <w:rPr>
          <w:rFonts w:eastAsia="Calibri" w:cs="Calibri"/>
          <w:color w:val="000000" w:themeColor="text1"/>
        </w:rPr>
        <w:t xml:space="preserve">Analyser les </w:t>
      </w:r>
      <w:r w:rsidRPr="1E455E9A">
        <w:rPr>
          <w:rFonts w:eastAsia="Calibri" w:cs="Calibri"/>
          <w:b/>
          <w:bCs/>
          <w:color w:val="000000" w:themeColor="text1"/>
        </w:rPr>
        <w:t>coûts réels</w:t>
      </w:r>
      <w:r w:rsidRPr="1E455E9A">
        <w:rPr>
          <w:rFonts w:eastAsia="Calibri" w:cs="Calibri"/>
          <w:color w:val="000000" w:themeColor="text1"/>
        </w:rPr>
        <w:t xml:space="preserve"> des POC ;</w:t>
      </w:r>
    </w:p>
    <w:p w14:paraId="3DF757DE" w14:textId="2E8BB7C4" w:rsidR="1315577F" w:rsidRDefault="1315577F" w:rsidP="001349ED">
      <w:pPr>
        <w:pStyle w:val="Paragraphedeliste"/>
        <w:numPr>
          <w:ilvl w:val="0"/>
          <w:numId w:val="9"/>
        </w:numPr>
        <w:spacing w:before="240" w:after="240"/>
        <w:jc w:val="both"/>
        <w:rPr>
          <w:rFonts w:eastAsia="Calibri" w:cs="Calibri"/>
          <w:color w:val="000000" w:themeColor="text1"/>
        </w:rPr>
      </w:pPr>
      <w:r w:rsidRPr="1E455E9A">
        <w:rPr>
          <w:rFonts w:eastAsia="Calibri" w:cs="Calibri"/>
          <w:color w:val="000000" w:themeColor="text1"/>
        </w:rPr>
        <w:t xml:space="preserve">Mettre à jour la </w:t>
      </w:r>
      <w:r w:rsidRPr="1E455E9A">
        <w:rPr>
          <w:rFonts w:eastAsia="Calibri" w:cs="Calibri"/>
          <w:b/>
          <w:bCs/>
          <w:color w:val="000000" w:themeColor="text1"/>
        </w:rPr>
        <w:t>modélisation économique</w:t>
      </w:r>
      <w:r w:rsidRPr="1E455E9A">
        <w:rPr>
          <w:rFonts w:eastAsia="Calibri" w:cs="Calibri"/>
          <w:color w:val="000000" w:themeColor="text1"/>
        </w:rPr>
        <w:t xml:space="preserve"> :</w:t>
      </w:r>
    </w:p>
    <w:p w14:paraId="2DA2F9FB" w14:textId="350842FF" w:rsidR="1315577F" w:rsidRDefault="1315577F" w:rsidP="001349ED">
      <w:pPr>
        <w:pStyle w:val="Paragraphedeliste"/>
        <w:numPr>
          <w:ilvl w:val="1"/>
          <w:numId w:val="9"/>
        </w:numPr>
        <w:spacing w:before="240" w:after="240"/>
        <w:jc w:val="both"/>
        <w:rPr>
          <w:rFonts w:eastAsia="Calibri" w:cs="Calibri"/>
          <w:color w:val="000000" w:themeColor="text1"/>
        </w:rPr>
      </w:pPr>
      <w:proofErr w:type="gramStart"/>
      <w:r w:rsidRPr="1E455E9A">
        <w:rPr>
          <w:rFonts w:eastAsia="Calibri" w:cs="Calibri"/>
          <w:color w:val="000000" w:themeColor="text1"/>
        </w:rPr>
        <w:t>coûts</w:t>
      </w:r>
      <w:proofErr w:type="gramEnd"/>
      <w:r w:rsidRPr="1E455E9A">
        <w:rPr>
          <w:rFonts w:eastAsia="Calibri" w:cs="Calibri"/>
          <w:color w:val="000000" w:themeColor="text1"/>
        </w:rPr>
        <w:t xml:space="preserve"> de déploiement pilote,</w:t>
      </w:r>
    </w:p>
    <w:p w14:paraId="657C497A" w14:textId="70DE8655" w:rsidR="1315577F" w:rsidRDefault="1315577F" w:rsidP="001349ED">
      <w:pPr>
        <w:pStyle w:val="Paragraphedeliste"/>
        <w:numPr>
          <w:ilvl w:val="1"/>
          <w:numId w:val="9"/>
        </w:numPr>
        <w:spacing w:before="240" w:after="240"/>
        <w:jc w:val="both"/>
        <w:rPr>
          <w:rFonts w:eastAsia="Calibri" w:cs="Calibri"/>
          <w:color w:val="000000" w:themeColor="text1"/>
        </w:rPr>
      </w:pPr>
      <w:proofErr w:type="gramStart"/>
      <w:r w:rsidRPr="1E455E9A">
        <w:rPr>
          <w:rFonts w:eastAsia="Calibri" w:cs="Calibri"/>
          <w:color w:val="000000" w:themeColor="text1"/>
        </w:rPr>
        <w:t>coûts</w:t>
      </w:r>
      <w:proofErr w:type="gramEnd"/>
      <w:r w:rsidRPr="1E455E9A">
        <w:rPr>
          <w:rFonts w:eastAsia="Calibri" w:cs="Calibri"/>
          <w:color w:val="000000" w:themeColor="text1"/>
        </w:rPr>
        <w:t xml:space="preserve"> d’exploitation (RUN),</w:t>
      </w:r>
    </w:p>
    <w:p w14:paraId="01B0B1B1" w14:textId="45D01384" w:rsidR="1315577F" w:rsidRDefault="1315577F" w:rsidP="001349ED">
      <w:pPr>
        <w:pStyle w:val="Paragraphedeliste"/>
        <w:numPr>
          <w:ilvl w:val="1"/>
          <w:numId w:val="9"/>
        </w:numPr>
        <w:spacing w:before="240" w:after="240"/>
        <w:jc w:val="both"/>
        <w:rPr>
          <w:rFonts w:eastAsia="Calibri" w:cs="Calibri"/>
          <w:color w:val="000000" w:themeColor="text1"/>
        </w:rPr>
      </w:pPr>
      <w:proofErr w:type="gramStart"/>
      <w:r w:rsidRPr="1E455E9A">
        <w:rPr>
          <w:rFonts w:eastAsia="Calibri" w:cs="Calibri"/>
          <w:color w:val="000000" w:themeColor="text1"/>
        </w:rPr>
        <w:t>gains</w:t>
      </w:r>
      <w:proofErr w:type="gramEnd"/>
      <w:r w:rsidRPr="1E455E9A">
        <w:rPr>
          <w:rFonts w:eastAsia="Calibri" w:cs="Calibri"/>
          <w:color w:val="000000" w:themeColor="text1"/>
        </w:rPr>
        <w:t xml:space="preserve"> attendus et ROI,</w:t>
      </w:r>
    </w:p>
    <w:p w14:paraId="52957D2D" w14:textId="06E305BC" w:rsidR="1315577F" w:rsidRDefault="1315577F" w:rsidP="001349ED">
      <w:pPr>
        <w:pStyle w:val="Paragraphedeliste"/>
        <w:numPr>
          <w:ilvl w:val="1"/>
          <w:numId w:val="9"/>
        </w:numPr>
        <w:spacing w:before="240" w:after="240"/>
        <w:jc w:val="both"/>
        <w:rPr>
          <w:rFonts w:eastAsia="Calibri" w:cs="Calibri"/>
          <w:color w:val="000000" w:themeColor="text1"/>
        </w:rPr>
      </w:pPr>
      <w:proofErr w:type="gramStart"/>
      <w:r w:rsidRPr="1E455E9A">
        <w:rPr>
          <w:rFonts w:eastAsia="Calibri" w:cs="Calibri"/>
          <w:color w:val="000000" w:themeColor="text1"/>
        </w:rPr>
        <w:t>comparaison</w:t>
      </w:r>
      <w:proofErr w:type="gramEnd"/>
      <w:r w:rsidRPr="1E455E9A">
        <w:rPr>
          <w:rFonts w:eastAsia="Calibri" w:cs="Calibri"/>
          <w:color w:val="000000" w:themeColor="text1"/>
        </w:rPr>
        <w:t xml:space="preserve"> au scénario propriétaire ;</w:t>
      </w:r>
    </w:p>
    <w:p w14:paraId="78C7F02B" w14:textId="128392C2" w:rsidR="1315577F" w:rsidRDefault="1315577F" w:rsidP="001349ED">
      <w:pPr>
        <w:pStyle w:val="Paragraphedeliste"/>
        <w:numPr>
          <w:ilvl w:val="0"/>
          <w:numId w:val="9"/>
        </w:numPr>
        <w:spacing w:before="240" w:after="240"/>
        <w:jc w:val="both"/>
        <w:rPr>
          <w:rFonts w:eastAsia="Calibri" w:cs="Calibri"/>
          <w:color w:val="000000" w:themeColor="text1"/>
        </w:rPr>
      </w:pPr>
      <w:r w:rsidRPr="1E455E9A">
        <w:rPr>
          <w:rFonts w:eastAsia="Calibri" w:cs="Calibri"/>
          <w:color w:val="000000" w:themeColor="text1"/>
        </w:rPr>
        <w:t xml:space="preserve">Construire le </w:t>
      </w:r>
      <w:r w:rsidRPr="1E455E9A">
        <w:rPr>
          <w:rFonts w:eastAsia="Calibri" w:cs="Calibri"/>
          <w:b/>
          <w:bCs/>
          <w:color w:val="000000" w:themeColor="text1"/>
        </w:rPr>
        <w:t>modèle économique cible</w:t>
      </w:r>
      <w:r w:rsidRPr="1E455E9A">
        <w:rPr>
          <w:rFonts w:eastAsia="Calibri" w:cs="Calibri"/>
          <w:color w:val="000000" w:themeColor="text1"/>
        </w:rPr>
        <w:t xml:space="preserve"> et la trajectoire de migration ;</w:t>
      </w:r>
    </w:p>
    <w:p w14:paraId="692718FD" w14:textId="24DA3F1D" w:rsidR="1315577F" w:rsidRDefault="1315577F" w:rsidP="001349ED">
      <w:pPr>
        <w:pStyle w:val="Paragraphedeliste"/>
        <w:numPr>
          <w:ilvl w:val="0"/>
          <w:numId w:val="9"/>
        </w:numPr>
        <w:spacing w:before="240" w:after="240"/>
        <w:jc w:val="both"/>
        <w:rPr>
          <w:rFonts w:eastAsia="Calibri" w:cs="Calibri"/>
          <w:color w:val="000000" w:themeColor="text1"/>
        </w:rPr>
      </w:pPr>
      <w:r w:rsidRPr="1E455E9A">
        <w:rPr>
          <w:rFonts w:eastAsia="Calibri" w:cs="Calibri"/>
          <w:color w:val="000000" w:themeColor="text1"/>
        </w:rPr>
        <w:t xml:space="preserve">Définir le </w:t>
      </w:r>
      <w:r w:rsidRPr="1E455E9A">
        <w:rPr>
          <w:rFonts w:eastAsia="Calibri" w:cs="Calibri"/>
          <w:b/>
          <w:bCs/>
          <w:color w:val="000000" w:themeColor="text1"/>
        </w:rPr>
        <w:t>plan de lancement des sites pilotes</w:t>
      </w:r>
      <w:r w:rsidRPr="1E455E9A">
        <w:rPr>
          <w:rFonts w:eastAsia="Calibri" w:cs="Calibri"/>
          <w:color w:val="000000" w:themeColor="text1"/>
        </w:rPr>
        <w:t xml:space="preserve"> : calendrier, ressources, prérequis, risques.</w:t>
      </w:r>
    </w:p>
    <w:p w14:paraId="556BAABD" w14:textId="249E7393" w:rsidR="1315577F" w:rsidRPr="00FE7FC0" w:rsidRDefault="1315577F" w:rsidP="001349ED">
      <w:pPr>
        <w:pStyle w:val="Titre3"/>
        <w:spacing w:before="281" w:after="281"/>
        <w:jc w:val="both"/>
        <w:rPr>
          <w:rFonts w:ascii="Calibri" w:eastAsia="Calibri" w:hAnsi="Calibri" w:cs="Calibri"/>
          <w:b w:val="0"/>
          <w:bCs w:val="0"/>
          <w:color w:val="243F60"/>
        </w:rPr>
      </w:pPr>
      <w:bookmarkStart w:id="44" w:name="_Toc217296315"/>
      <w:r w:rsidRPr="24498D57">
        <w:rPr>
          <w:rFonts w:ascii="Calibri" w:eastAsia="Calibri" w:hAnsi="Calibri" w:cs="Calibri"/>
          <w:b w:val="0"/>
          <w:bCs w:val="0"/>
          <w:color w:val="243F60"/>
        </w:rPr>
        <w:t>Livrables intermédiaires :</w:t>
      </w:r>
      <w:bookmarkEnd w:id="44"/>
    </w:p>
    <w:p w14:paraId="3D06ED44" w14:textId="2B3EC2F1" w:rsidR="1315577F" w:rsidRDefault="1315577F" w:rsidP="001349ED">
      <w:pPr>
        <w:pStyle w:val="Paragraphedeliste"/>
        <w:numPr>
          <w:ilvl w:val="0"/>
          <w:numId w:val="8"/>
        </w:numPr>
        <w:spacing w:before="240" w:after="240"/>
        <w:jc w:val="both"/>
        <w:rPr>
          <w:rFonts w:eastAsia="Calibri" w:cs="Calibri"/>
          <w:color w:val="000000" w:themeColor="text1"/>
        </w:rPr>
      </w:pPr>
      <w:r w:rsidRPr="1E455E9A">
        <w:rPr>
          <w:rFonts w:eastAsia="Calibri" w:cs="Calibri"/>
          <w:color w:val="000000" w:themeColor="text1"/>
        </w:rPr>
        <w:t>Modélisation financière actualisée ;</w:t>
      </w:r>
    </w:p>
    <w:p w14:paraId="5AF553D5" w14:textId="06800604" w:rsidR="1315577F" w:rsidRDefault="1315577F" w:rsidP="001349ED">
      <w:pPr>
        <w:pStyle w:val="Paragraphedeliste"/>
        <w:numPr>
          <w:ilvl w:val="0"/>
          <w:numId w:val="8"/>
        </w:numPr>
        <w:spacing w:before="240" w:after="240"/>
        <w:jc w:val="both"/>
        <w:rPr>
          <w:rFonts w:eastAsia="Calibri" w:cs="Calibri"/>
          <w:color w:val="000000" w:themeColor="text1"/>
        </w:rPr>
      </w:pPr>
      <w:r w:rsidRPr="1E455E9A">
        <w:rPr>
          <w:rFonts w:eastAsia="Calibri" w:cs="Calibri"/>
          <w:color w:val="000000" w:themeColor="text1"/>
        </w:rPr>
        <w:t>Analyse des coûts &amp; gains ;</w:t>
      </w:r>
    </w:p>
    <w:p w14:paraId="75AF32E0" w14:textId="4995DC78" w:rsidR="1315577F" w:rsidRDefault="1315577F" w:rsidP="001349ED">
      <w:pPr>
        <w:pStyle w:val="Paragraphedeliste"/>
        <w:numPr>
          <w:ilvl w:val="0"/>
          <w:numId w:val="8"/>
        </w:numPr>
        <w:spacing w:before="240" w:after="240"/>
        <w:jc w:val="both"/>
        <w:rPr>
          <w:rFonts w:eastAsia="Calibri" w:cs="Calibri"/>
          <w:color w:val="000000" w:themeColor="text1"/>
        </w:rPr>
      </w:pPr>
      <w:r w:rsidRPr="1E455E9A">
        <w:rPr>
          <w:rFonts w:eastAsia="Calibri" w:cs="Calibri"/>
          <w:color w:val="000000" w:themeColor="text1"/>
        </w:rPr>
        <w:t>Plan détaillé de généralisation pilote.</w:t>
      </w:r>
    </w:p>
    <w:p w14:paraId="0EE9DEA0" w14:textId="6D77FE23" w:rsidR="1E455E9A" w:rsidRPr="0045788E" w:rsidRDefault="0045788E" w:rsidP="001349ED">
      <w:pPr>
        <w:pBdr>
          <w:top w:val="single" w:sz="4" w:space="1" w:color="auto"/>
          <w:left w:val="single" w:sz="4" w:space="4" w:color="auto"/>
          <w:bottom w:val="single" w:sz="4" w:space="1" w:color="auto"/>
          <w:right w:val="single" w:sz="4" w:space="4" w:color="auto"/>
        </w:pBdr>
        <w:jc w:val="both"/>
        <w:rPr>
          <w:b/>
          <w:bCs/>
        </w:rPr>
      </w:pPr>
      <w:bookmarkStart w:id="45" w:name="_Hlk214526583"/>
      <w:r w:rsidRPr="393CF846">
        <w:rPr>
          <w:b/>
          <w:bCs/>
        </w:rPr>
        <w:t xml:space="preserve">Validation intermédiaire avant </w:t>
      </w:r>
      <w:r w:rsidR="006F4E1B" w:rsidRPr="393CF846">
        <w:rPr>
          <w:b/>
          <w:bCs/>
        </w:rPr>
        <w:t>expérimentation</w:t>
      </w:r>
      <w:r w:rsidRPr="393CF846">
        <w:rPr>
          <w:b/>
          <w:bCs/>
        </w:rPr>
        <w:t xml:space="preserve"> des sites pilotes</w:t>
      </w:r>
    </w:p>
    <w:bookmarkEnd w:id="45"/>
    <w:p w14:paraId="66C81C24" w14:textId="2235BC7E" w:rsidR="4466C276" w:rsidRDefault="192EB515" w:rsidP="001349ED">
      <w:pPr>
        <w:pBdr>
          <w:top w:val="single" w:sz="4" w:space="1" w:color="auto"/>
          <w:left w:val="single" w:sz="4" w:space="4" w:color="auto"/>
          <w:bottom w:val="single" w:sz="4" w:space="1" w:color="auto"/>
          <w:right w:val="single" w:sz="4" w:space="4" w:color="auto"/>
        </w:pBdr>
        <w:jc w:val="both"/>
        <w:rPr>
          <w:b/>
          <w:bCs/>
        </w:rPr>
      </w:pPr>
      <w:r w:rsidRPr="393CF846">
        <w:rPr>
          <w:b/>
          <w:bCs/>
        </w:rPr>
        <w:t>Admission validant décision de poursuivre</w:t>
      </w:r>
    </w:p>
    <w:p w14:paraId="2EE19A18" w14:textId="1473D473" w:rsidR="4466C276" w:rsidRDefault="4466C276" w:rsidP="001349ED">
      <w:pPr>
        <w:pBdr>
          <w:top w:val="single" w:sz="4" w:space="1" w:color="auto"/>
          <w:left w:val="single" w:sz="4" w:space="4" w:color="auto"/>
          <w:bottom w:val="single" w:sz="4" w:space="1" w:color="auto"/>
          <w:right w:val="single" w:sz="4" w:space="4" w:color="auto"/>
        </w:pBdr>
        <w:jc w:val="both"/>
        <w:rPr>
          <w:b/>
          <w:bCs/>
        </w:rPr>
      </w:pPr>
    </w:p>
    <w:p w14:paraId="506B4CF3" w14:textId="7517A383" w:rsidR="1315577F" w:rsidRPr="00FE7FC0" w:rsidRDefault="003016CF" w:rsidP="001349ED">
      <w:pPr>
        <w:pStyle w:val="Titre4"/>
        <w:jc w:val="both"/>
        <w:rPr>
          <w:rFonts w:ascii="Calibri" w:eastAsia="Calibri" w:hAnsi="Calibri" w:cs="Calibri"/>
        </w:rPr>
      </w:pPr>
      <w:r>
        <w:rPr>
          <w:rFonts w:ascii="Calibri" w:eastAsia="Calibri" w:hAnsi="Calibri" w:cs="Calibri"/>
        </w:rPr>
        <w:t>Expérimentation sur les</w:t>
      </w:r>
      <w:r w:rsidR="1315577F" w:rsidRPr="00FE7FC0">
        <w:rPr>
          <w:rFonts w:ascii="Calibri" w:eastAsia="Calibri" w:hAnsi="Calibri" w:cs="Calibri"/>
        </w:rPr>
        <w:t xml:space="preserve"> sites pilotes thématiques</w:t>
      </w:r>
    </w:p>
    <w:p w14:paraId="50855892" w14:textId="109DD4A0" w:rsidR="1315577F" w:rsidRDefault="1315577F" w:rsidP="001349ED">
      <w:pPr>
        <w:spacing w:before="240" w:after="240"/>
        <w:jc w:val="both"/>
      </w:pPr>
      <w:r w:rsidRPr="1E455E9A">
        <w:rPr>
          <w:rFonts w:eastAsia="Calibri" w:cs="Calibri"/>
          <w:color w:val="000000" w:themeColor="text1"/>
        </w:rPr>
        <w:t>Après consolidation finale des POC :</w:t>
      </w:r>
    </w:p>
    <w:p w14:paraId="04043A57" w14:textId="52203035" w:rsidR="1315577F" w:rsidRDefault="1315577F" w:rsidP="001349ED">
      <w:pPr>
        <w:pStyle w:val="Paragraphedeliste"/>
        <w:numPr>
          <w:ilvl w:val="0"/>
          <w:numId w:val="7"/>
        </w:numPr>
        <w:spacing w:before="240" w:after="240"/>
        <w:jc w:val="both"/>
        <w:rPr>
          <w:rFonts w:eastAsia="Calibri" w:cs="Calibri"/>
          <w:color w:val="000000" w:themeColor="text1"/>
        </w:rPr>
      </w:pPr>
      <w:r w:rsidRPr="1E455E9A">
        <w:rPr>
          <w:rFonts w:eastAsia="Calibri" w:cs="Calibri"/>
          <w:color w:val="000000" w:themeColor="text1"/>
        </w:rPr>
        <w:t xml:space="preserve">Chaque brique est déployée au sein d’un ou plusieurs </w:t>
      </w:r>
      <w:r w:rsidRPr="1E455E9A">
        <w:rPr>
          <w:rFonts w:eastAsia="Calibri" w:cs="Calibri"/>
          <w:b/>
          <w:bCs/>
          <w:color w:val="000000" w:themeColor="text1"/>
        </w:rPr>
        <w:t>établissements experts volontaires</w:t>
      </w:r>
      <w:r w:rsidRPr="1E455E9A">
        <w:rPr>
          <w:rFonts w:eastAsia="Calibri" w:cs="Calibri"/>
          <w:color w:val="000000" w:themeColor="text1"/>
        </w:rPr>
        <w:t>.</w:t>
      </w:r>
    </w:p>
    <w:p w14:paraId="1584DCFF" w14:textId="18BF27BD" w:rsidR="1315577F" w:rsidRDefault="1315577F" w:rsidP="001349ED">
      <w:pPr>
        <w:pStyle w:val="Paragraphedeliste"/>
        <w:numPr>
          <w:ilvl w:val="0"/>
          <w:numId w:val="7"/>
        </w:numPr>
        <w:spacing w:before="240" w:after="240"/>
        <w:jc w:val="both"/>
        <w:rPr>
          <w:rFonts w:eastAsia="Calibri" w:cs="Calibri"/>
          <w:color w:val="000000" w:themeColor="text1"/>
        </w:rPr>
      </w:pPr>
      <w:r w:rsidRPr="1E455E9A">
        <w:rPr>
          <w:rFonts w:eastAsia="Calibri" w:cs="Calibri"/>
          <w:color w:val="000000" w:themeColor="text1"/>
        </w:rPr>
        <w:t>Les sites pilotes sont organisés par thématique :</w:t>
      </w:r>
    </w:p>
    <w:p w14:paraId="28F2CD8D" w14:textId="52BC2DC1" w:rsidR="1315577F" w:rsidRDefault="1315577F" w:rsidP="001349ED">
      <w:pPr>
        <w:pStyle w:val="Paragraphedeliste"/>
        <w:numPr>
          <w:ilvl w:val="1"/>
          <w:numId w:val="7"/>
        </w:numPr>
        <w:spacing w:before="240" w:after="240"/>
        <w:jc w:val="both"/>
        <w:rPr>
          <w:rFonts w:eastAsia="Calibri" w:cs="Calibri"/>
          <w:color w:val="000000" w:themeColor="text1"/>
        </w:rPr>
      </w:pPr>
      <w:r w:rsidRPr="1E455E9A">
        <w:rPr>
          <w:rFonts w:eastAsia="Calibri" w:cs="Calibri"/>
          <w:b/>
          <w:bCs/>
          <w:color w:val="000000" w:themeColor="text1"/>
        </w:rPr>
        <w:t>Modern Workspace</w:t>
      </w:r>
      <w:r w:rsidRPr="1E455E9A">
        <w:rPr>
          <w:rFonts w:eastAsia="Calibri" w:cs="Calibri"/>
          <w:color w:val="000000" w:themeColor="text1"/>
        </w:rPr>
        <w:t xml:space="preserve"> (suite collaborative, messagerie, coédition, GED) ;</w:t>
      </w:r>
    </w:p>
    <w:p w14:paraId="17F3B124" w14:textId="4CEF7EF5" w:rsidR="1315577F" w:rsidRDefault="1315577F" w:rsidP="001349ED">
      <w:pPr>
        <w:pStyle w:val="Paragraphedeliste"/>
        <w:numPr>
          <w:ilvl w:val="1"/>
          <w:numId w:val="7"/>
        </w:numPr>
        <w:spacing w:before="240" w:after="240"/>
        <w:jc w:val="both"/>
        <w:rPr>
          <w:rFonts w:eastAsia="Calibri" w:cs="Calibri"/>
          <w:color w:val="000000" w:themeColor="text1"/>
        </w:rPr>
      </w:pPr>
      <w:r w:rsidRPr="1E455E9A">
        <w:rPr>
          <w:rFonts w:eastAsia="Calibri" w:cs="Calibri"/>
          <w:b/>
          <w:bCs/>
          <w:color w:val="000000" w:themeColor="text1"/>
        </w:rPr>
        <w:t>ID CAIH</w:t>
      </w:r>
      <w:r w:rsidRPr="1E455E9A">
        <w:rPr>
          <w:rFonts w:eastAsia="Calibri" w:cs="Calibri"/>
          <w:color w:val="000000" w:themeColor="text1"/>
        </w:rPr>
        <w:t xml:space="preserve"> (identité fédérée, PSC/CPS/e-CPS, SSO, MFA) ;</w:t>
      </w:r>
    </w:p>
    <w:p w14:paraId="3BC35BD4" w14:textId="0EEB23DE" w:rsidR="1315577F" w:rsidRDefault="1315577F" w:rsidP="001349ED">
      <w:pPr>
        <w:pStyle w:val="Paragraphedeliste"/>
        <w:numPr>
          <w:ilvl w:val="1"/>
          <w:numId w:val="7"/>
        </w:numPr>
        <w:spacing w:before="240" w:after="240"/>
        <w:jc w:val="both"/>
        <w:rPr>
          <w:rFonts w:eastAsia="Calibri" w:cs="Calibri"/>
          <w:color w:val="000000" w:themeColor="text1"/>
        </w:rPr>
      </w:pPr>
      <w:r w:rsidRPr="1E455E9A">
        <w:rPr>
          <w:rFonts w:eastAsia="Calibri" w:cs="Calibri"/>
          <w:b/>
          <w:bCs/>
          <w:color w:val="000000" w:themeColor="text1"/>
        </w:rPr>
        <w:t>Infrastructure &amp; Virtualisation</w:t>
      </w:r>
      <w:r w:rsidRPr="1E455E9A">
        <w:rPr>
          <w:rFonts w:eastAsia="Calibri" w:cs="Calibri"/>
          <w:color w:val="000000" w:themeColor="text1"/>
        </w:rPr>
        <w:t xml:space="preserve"> (hyperviseurs souverains, stockage, bases open source, supervision) ;</w:t>
      </w:r>
    </w:p>
    <w:p w14:paraId="130E7F32" w14:textId="55E4E649" w:rsidR="1315577F" w:rsidRDefault="1315577F" w:rsidP="001349ED">
      <w:pPr>
        <w:pStyle w:val="Paragraphedeliste"/>
        <w:numPr>
          <w:ilvl w:val="1"/>
          <w:numId w:val="7"/>
        </w:numPr>
        <w:spacing w:before="240" w:after="240"/>
        <w:jc w:val="both"/>
        <w:rPr>
          <w:rFonts w:eastAsia="Calibri" w:cs="Calibri"/>
          <w:color w:val="000000" w:themeColor="text1"/>
        </w:rPr>
      </w:pPr>
      <w:r w:rsidRPr="1E455E9A">
        <w:rPr>
          <w:rFonts w:eastAsia="Calibri" w:cs="Calibri"/>
          <w:b/>
          <w:bCs/>
          <w:color w:val="000000" w:themeColor="text1"/>
        </w:rPr>
        <w:t>Postes &amp; Parc</w:t>
      </w:r>
      <w:r w:rsidRPr="1E455E9A">
        <w:rPr>
          <w:rFonts w:eastAsia="Calibri" w:cs="Calibri"/>
          <w:color w:val="000000" w:themeColor="text1"/>
        </w:rPr>
        <w:t xml:space="preserve"> (distribution hospitalière Linux, télédistribution, MDM, ergonomie) ;</w:t>
      </w:r>
    </w:p>
    <w:p w14:paraId="6DCF454D" w14:textId="2FEF53C3" w:rsidR="1315577F" w:rsidRDefault="1315577F" w:rsidP="001349ED">
      <w:pPr>
        <w:pStyle w:val="Paragraphedeliste"/>
        <w:numPr>
          <w:ilvl w:val="1"/>
          <w:numId w:val="7"/>
        </w:numPr>
        <w:spacing w:before="240" w:after="240"/>
        <w:jc w:val="both"/>
        <w:rPr>
          <w:rFonts w:eastAsia="Calibri" w:cs="Calibri"/>
          <w:color w:val="000000" w:themeColor="text1"/>
        </w:rPr>
      </w:pPr>
      <w:r w:rsidRPr="1E455E9A">
        <w:rPr>
          <w:rFonts w:eastAsia="Calibri" w:cs="Calibri"/>
          <w:b/>
          <w:bCs/>
          <w:color w:val="000000" w:themeColor="text1"/>
        </w:rPr>
        <w:t>Intelligence Artificielle</w:t>
      </w:r>
      <w:r w:rsidRPr="1E455E9A">
        <w:rPr>
          <w:rFonts w:eastAsia="Calibri" w:cs="Calibri"/>
          <w:color w:val="000000" w:themeColor="text1"/>
        </w:rPr>
        <w:t xml:space="preserve"> (assistant conversationnel, reconnaissance vocale, sécurité IA).</w:t>
      </w:r>
    </w:p>
    <w:p w14:paraId="36A8264F" w14:textId="3DEA5D04" w:rsidR="1315577F" w:rsidRDefault="1315577F" w:rsidP="001349ED">
      <w:pPr>
        <w:pStyle w:val="Paragraphedeliste"/>
        <w:numPr>
          <w:ilvl w:val="0"/>
          <w:numId w:val="7"/>
        </w:numPr>
        <w:spacing w:before="240" w:after="240"/>
        <w:jc w:val="both"/>
        <w:rPr>
          <w:rFonts w:eastAsia="Calibri" w:cs="Calibri"/>
          <w:color w:val="000000" w:themeColor="text1"/>
        </w:rPr>
      </w:pPr>
      <w:r w:rsidRPr="1E455E9A">
        <w:rPr>
          <w:rFonts w:eastAsia="Calibri" w:cs="Calibri"/>
          <w:color w:val="000000" w:themeColor="text1"/>
        </w:rPr>
        <w:lastRenderedPageBreak/>
        <w:t xml:space="preserve">Les éditeurs métiers </w:t>
      </w:r>
      <w:r w:rsidR="00BD7D90">
        <w:rPr>
          <w:rFonts w:eastAsia="Calibri" w:cs="Calibri"/>
          <w:color w:val="000000" w:themeColor="text1"/>
        </w:rPr>
        <w:t xml:space="preserve">volontaires </w:t>
      </w:r>
      <w:r w:rsidRPr="1E455E9A">
        <w:rPr>
          <w:rFonts w:eastAsia="Calibri" w:cs="Calibri"/>
          <w:color w:val="000000" w:themeColor="text1"/>
        </w:rPr>
        <w:t xml:space="preserve">participent </w:t>
      </w:r>
      <w:r w:rsidR="00BD7D90">
        <w:rPr>
          <w:rFonts w:eastAsia="Calibri" w:cs="Calibri"/>
          <w:color w:val="000000" w:themeColor="text1"/>
        </w:rPr>
        <w:t xml:space="preserve">éventuellement </w:t>
      </w:r>
      <w:r w:rsidRPr="1E455E9A">
        <w:rPr>
          <w:rFonts w:eastAsia="Calibri" w:cs="Calibri"/>
          <w:color w:val="000000" w:themeColor="text1"/>
        </w:rPr>
        <w:t>aux tests d’intégration et valident la compatibilité applicative.</w:t>
      </w:r>
    </w:p>
    <w:p w14:paraId="2AD95A13" w14:textId="090F39C1" w:rsidR="1315577F" w:rsidRDefault="1315577F" w:rsidP="001349ED">
      <w:pPr>
        <w:pStyle w:val="Paragraphedeliste"/>
        <w:numPr>
          <w:ilvl w:val="0"/>
          <w:numId w:val="7"/>
        </w:numPr>
        <w:spacing w:before="240" w:after="240"/>
        <w:jc w:val="both"/>
        <w:rPr>
          <w:rFonts w:eastAsia="Calibri" w:cs="Calibri"/>
          <w:color w:val="000000" w:themeColor="text1"/>
        </w:rPr>
      </w:pPr>
      <w:r w:rsidRPr="1E455E9A">
        <w:rPr>
          <w:rFonts w:eastAsia="Calibri" w:cs="Calibri"/>
          <w:color w:val="000000" w:themeColor="text1"/>
        </w:rPr>
        <w:t xml:space="preserve">Un </w:t>
      </w:r>
      <w:r w:rsidRPr="1E455E9A">
        <w:rPr>
          <w:rFonts w:eastAsia="Calibri" w:cs="Calibri"/>
          <w:b/>
          <w:bCs/>
          <w:color w:val="000000" w:themeColor="text1"/>
        </w:rPr>
        <w:t>comité inter-pilotes CAIH</w:t>
      </w:r>
      <w:r w:rsidRPr="1E455E9A">
        <w:rPr>
          <w:rFonts w:eastAsia="Calibri" w:cs="Calibri"/>
          <w:color w:val="000000" w:themeColor="text1"/>
        </w:rPr>
        <w:t xml:space="preserve"> coordonne l’ensemble des pilotes et consolide les résultats.</w:t>
      </w:r>
    </w:p>
    <w:p w14:paraId="083C786D" w14:textId="65EBE09D" w:rsidR="1315577F" w:rsidRDefault="1315577F" w:rsidP="001349ED">
      <w:pPr>
        <w:spacing w:before="240" w:after="240"/>
        <w:jc w:val="both"/>
      </w:pPr>
      <w:r w:rsidRPr="1E455E9A">
        <w:rPr>
          <w:rFonts w:eastAsia="Calibri" w:cs="Calibri"/>
          <w:color w:val="000000" w:themeColor="text1"/>
        </w:rPr>
        <w:t>Les pilotes permettent de valider :</w:t>
      </w:r>
    </w:p>
    <w:p w14:paraId="6D69964E" w14:textId="0C87EFDE" w:rsidR="1315577F" w:rsidRDefault="1315577F" w:rsidP="001349ED">
      <w:pPr>
        <w:pStyle w:val="Paragraphedeliste"/>
        <w:numPr>
          <w:ilvl w:val="0"/>
          <w:numId w:val="6"/>
        </w:numPr>
        <w:spacing w:before="240" w:after="240"/>
        <w:jc w:val="both"/>
        <w:rPr>
          <w:rFonts w:eastAsia="Calibri" w:cs="Calibri"/>
          <w:color w:val="000000" w:themeColor="text1"/>
        </w:rPr>
      </w:pPr>
      <w:proofErr w:type="gramStart"/>
      <w:r w:rsidRPr="1E455E9A">
        <w:rPr>
          <w:rFonts w:eastAsia="Calibri" w:cs="Calibri"/>
          <w:color w:val="000000" w:themeColor="text1"/>
        </w:rPr>
        <w:t>la</w:t>
      </w:r>
      <w:proofErr w:type="gramEnd"/>
      <w:r w:rsidRPr="1E455E9A">
        <w:rPr>
          <w:rFonts w:eastAsia="Calibri" w:cs="Calibri"/>
          <w:color w:val="000000" w:themeColor="text1"/>
        </w:rPr>
        <w:t xml:space="preserve"> performance,</w:t>
      </w:r>
    </w:p>
    <w:p w14:paraId="5F2F3A9D" w14:textId="67A41E75" w:rsidR="1315577F" w:rsidRDefault="1315577F" w:rsidP="001349ED">
      <w:pPr>
        <w:pStyle w:val="Paragraphedeliste"/>
        <w:numPr>
          <w:ilvl w:val="0"/>
          <w:numId w:val="6"/>
        </w:numPr>
        <w:spacing w:before="240" w:after="240"/>
        <w:jc w:val="both"/>
        <w:rPr>
          <w:rFonts w:eastAsia="Calibri" w:cs="Calibri"/>
          <w:color w:val="000000" w:themeColor="text1"/>
        </w:rPr>
      </w:pPr>
      <w:proofErr w:type="gramStart"/>
      <w:r w:rsidRPr="1E455E9A">
        <w:rPr>
          <w:rFonts w:eastAsia="Calibri" w:cs="Calibri"/>
          <w:color w:val="000000" w:themeColor="text1"/>
        </w:rPr>
        <w:t>la</w:t>
      </w:r>
      <w:proofErr w:type="gramEnd"/>
      <w:r w:rsidRPr="1E455E9A">
        <w:rPr>
          <w:rFonts w:eastAsia="Calibri" w:cs="Calibri"/>
          <w:color w:val="000000" w:themeColor="text1"/>
        </w:rPr>
        <w:t xml:space="preserve"> sécurité,</w:t>
      </w:r>
    </w:p>
    <w:p w14:paraId="60800D99" w14:textId="624AA09C" w:rsidR="1315577F" w:rsidRDefault="1315577F" w:rsidP="001349ED">
      <w:pPr>
        <w:pStyle w:val="Paragraphedeliste"/>
        <w:numPr>
          <w:ilvl w:val="0"/>
          <w:numId w:val="6"/>
        </w:numPr>
        <w:spacing w:before="240" w:after="240"/>
        <w:jc w:val="both"/>
        <w:rPr>
          <w:rFonts w:eastAsia="Calibri" w:cs="Calibri"/>
          <w:color w:val="000000" w:themeColor="text1"/>
        </w:rPr>
      </w:pPr>
      <w:proofErr w:type="gramStart"/>
      <w:r w:rsidRPr="1E455E9A">
        <w:rPr>
          <w:rFonts w:eastAsia="Calibri" w:cs="Calibri"/>
          <w:color w:val="000000" w:themeColor="text1"/>
        </w:rPr>
        <w:t>la</w:t>
      </w:r>
      <w:proofErr w:type="gramEnd"/>
      <w:r w:rsidRPr="1E455E9A">
        <w:rPr>
          <w:rFonts w:eastAsia="Calibri" w:cs="Calibri"/>
          <w:color w:val="000000" w:themeColor="text1"/>
        </w:rPr>
        <w:t xml:space="preserve"> conformité réglementaire,</w:t>
      </w:r>
    </w:p>
    <w:p w14:paraId="24DD2E0F" w14:textId="74A7963C" w:rsidR="1315577F" w:rsidRDefault="1315577F" w:rsidP="001349ED">
      <w:pPr>
        <w:pStyle w:val="Paragraphedeliste"/>
        <w:numPr>
          <w:ilvl w:val="0"/>
          <w:numId w:val="6"/>
        </w:numPr>
        <w:spacing w:before="240" w:after="240"/>
        <w:jc w:val="both"/>
        <w:rPr>
          <w:rFonts w:eastAsia="Calibri" w:cs="Calibri"/>
          <w:color w:val="000000" w:themeColor="text1"/>
        </w:rPr>
      </w:pPr>
      <w:proofErr w:type="gramStart"/>
      <w:r w:rsidRPr="1E455E9A">
        <w:rPr>
          <w:rFonts w:eastAsia="Calibri" w:cs="Calibri"/>
          <w:color w:val="000000" w:themeColor="text1"/>
        </w:rPr>
        <w:t>la</w:t>
      </w:r>
      <w:proofErr w:type="gramEnd"/>
      <w:r w:rsidRPr="1E455E9A">
        <w:rPr>
          <w:rFonts w:eastAsia="Calibri" w:cs="Calibri"/>
          <w:color w:val="000000" w:themeColor="text1"/>
        </w:rPr>
        <w:t xml:space="preserve"> facilité de déploiement et de maintenance,</w:t>
      </w:r>
    </w:p>
    <w:p w14:paraId="0EC50B9E" w14:textId="7707855A" w:rsidR="1315577F" w:rsidRDefault="1315577F" w:rsidP="001349ED">
      <w:pPr>
        <w:pStyle w:val="Paragraphedeliste"/>
        <w:numPr>
          <w:ilvl w:val="0"/>
          <w:numId w:val="6"/>
        </w:numPr>
        <w:spacing w:before="240" w:after="240"/>
        <w:jc w:val="both"/>
        <w:rPr>
          <w:rFonts w:eastAsia="Calibri" w:cs="Calibri"/>
          <w:color w:val="000000" w:themeColor="text1"/>
        </w:rPr>
      </w:pPr>
      <w:proofErr w:type="gramStart"/>
      <w:r w:rsidRPr="1E455E9A">
        <w:rPr>
          <w:rFonts w:eastAsia="Calibri" w:cs="Calibri"/>
          <w:color w:val="000000" w:themeColor="text1"/>
        </w:rPr>
        <w:t>la</w:t>
      </w:r>
      <w:proofErr w:type="gramEnd"/>
      <w:r w:rsidRPr="1E455E9A">
        <w:rPr>
          <w:rFonts w:eastAsia="Calibri" w:cs="Calibri"/>
          <w:color w:val="000000" w:themeColor="text1"/>
        </w:rPr>
        <w:t xml:space="preserve"> satisfaction et l’adhésion des utilisateurs,</w:t>
      </w:r>
    </w:p>
    <w:p w14:paraId="5BC71ECC" w14:textId="07643062" w:rsidR="1315577F" w:rsidRDefault="1315577F" w:rsidP="001349ED">
      <w:pPr>
        <w:pStyle w:val="Paragraphedeliste"/>
        <w:numPr>
          <w:ilvl w:val="0"/>
          <w:numId w:val="6"/>
        </w:numPr>
        <w:spacing w:before="240" w:after="240"/>
        <w:jc w:val="both"/>
        <w:rPr>
          <w:rFonts w:eastAsia="Calibri" w:cs="Calibri"/>
          <w:color w:val="000000" w:themeColor="text1"/>
        </w:rPr>
      </w:pPr>
      <w:proofErr w:type="gramStart"/>
      <w:r w:rsidRPr="1E455E9A">
        <w:rPr>
          <w:rFonts w:eastAsia="Calibri" w:cs="Calibri"/>
          <w:color w:val="000000" w:themeColor="text1"/>
        </w:rPr>
        <w:t>la</w:t>
      </w:r>
      <w:proofErr w:type="gramEnd"/>
      <w:r w:rsidRPr="1E455E9A">
        <w:rPr>
          <w:rFonts w:eastAsia="Calibri" w:cs="Calibri"/>
          <w:color w:val="000000" w:themeColor="text1"/>
        </w:rPr>
        <w:t xml:space="preserve"> capacité de réversibilité.</w:t>
      </w:r>
    </w:p>
    <w:p w14:paraId="42899B60" w14:textId="789D267A" w:rsidR="1E455E9A" w:rsidRDefault="1E455E9A" w:rsidP="001349ED">
      <w:pPr>
        <w:jc w:val="both"/>
      </w:pPr>
    </w:p>
    <w:p w14:paraId="7E5D8323" w14:textId="4DF7E1F8" w:rsidR="1315577F" w:rsidRPr="00FE7FC0" w:rsidRDefault="1315577F" w:rsidP="001349ED">
      <w:pPr>
        <w:pStyle w:val="Titre4"/>
        <w:jc w:val="both"/>
        <w:rPr>
          <w:rFonts w:ascii="Calibri" w:eastAsia="Calibri" w:hAnsi="Calibri" w:cs="Calibri"/>
        </w:rPr>
      </w:pPr>
      <w:r w:rsidRPr="00FE7FC0">
        <w:rPr>
          <w:rFonts w:ascii="Calibri" w:eastAsia="Calibri" w:hAnsi="Calibri" w:cs="Calibri"/>
        </w:rPr>
        <w:t>Livrables attendus</w:t>
      </w:r>
    </w:p>
    <w:p w14:paraId="244692B6" w14:textId="1F1BF75C" w:rsidR="1315577F" w:rsidRDefault="1315577F" w:rsidP="001349ED">
      <w:pPr>
        <w:spacing w:before="240" w:after="240"/>
        <w:jc w:val="both"/>
      </w:pPr>
      <w:r w:rsidRPr="1E455E9A">
        <w:rPr>
          <w:rFonts w:eastAsia="Calibri" w:cs="Calibri"/>
          <w:color w:val="000000" w:themeColor="text1"/>
        </w:rPr>
        <w:t xml:space="preserve">À l’issue de la Séquence 2, le titulaire fournit un </w:t>
      </w:r>
      <w:r w:rsidRPr="1E455E9A">
        <w:rPr>
          <w:rFonts w:eastAsia="Calibri" w:cs="Calibri"/>
          <w:b/>
          <w:bCs/>
          <w:color w:val="000000" w:themeColor="text1"/>
        </w:rPr>
        <w:t>dossier complet</w:t>
      </w:r>
      <w:r w:rsidRPr="1E455E9A">
        <w:rPr>
          <w:rFonts w:eastAsia="Calibri" w:cs="Calibri"/>
          <w:color w:val="000000" w:themeColor="text1"/>
        </w:rPr>
        <w:t>, comprenant au minimum :</w:t>
      </w:r>
    </w:p>
    <w:p w14:paraId="22070436" w14:textId="2C91A1AE" w:rsidR="1315577F" w:rsidRPr="00FE7FC0" w:rsidRDefault="00FE7FC0" w:rsidP="001349ED">
      <w:pPr>
        <w:pStyle w:val="Titre3"/>
        <w:spacing w:before="281" w:after="281"/>
        <w:jc w:val="both"/>
        <w:rPr>
          <w:rFonts w:ascii="Calibri" w:eastAsia="Calibri" w:hAnsi="Calibri" w:cs="Calibri"/>
          <w:b w:val="0"/>
          <w:bCs w:val="0"/>
          <w:color w:val="243F60"/>
        </w:rPr>
      </w:pPr>
      <w:bookmarkStart w:id="46" w:name="_Toc217296316"/>
      <w:r w:rsidRPr="24498D57">
        <w:rPr>
          <w:rFonts w:ascii="Calibri" w:eastAsia="Calibri" w:hAnsi="Calibri" w:cs="Calibri"/>
          <w:b w:val="0"/>
          <w:bCs w:val="0"/>
          <w:color w:val="243F60"/>
        </w:rPr>
        <w:t>S2</w:t>
      </w:r>
      <w:r w:rsidR="009D643E" w:rsidRPr="24498D57">
        <w:rPr>
          <w:rFonts w:ascii="Calibri" w:eastAsia="Calibri" w:hAnsi="Calibri" w:cs="Calibri"/>
          <w:b w:val="0"/>
          <w:bCs w:val="0"/>
          <w:color w:val="243F60"/>
        </w:rPr>
        <w:t>L</w:t>
      </w:r>
      <w:r w:rsidR="1315577F" w:rsidRPr="24498D57">
        <w:rPr>
          <w:rFonts w:ascii="Calibri" w:eastAsia="Calibri" w:hAnsi="Calibri" w:cs="Calibri"/>
          <w:b w:val="0"/>
          <w:bCs w:val="0"/>
          <w:color w:val="243F60"/>
        </w:rPr>
        <w:t>1. Livrables techniques</w:t>
      </w:r>
      <w:bookmarkEnd w:id="46"/>
    </w:p>
    <w:p w14:paraId="4BBA1A8F" w14:textId="7C6AFA6F" w:rsidR="1315577F" w:rsidRDefault="1315577F" w:rsidP="001349ED">
      <w:pPr>
        <w:pStyle w:val="Paragraphedeliste"/>
        <w:numPr>
          <w:ilvl w:val="0"/>
          <w:numId w:val="5"/>
        </w:numPr>
        <w:spacing w:before="240" w:after="240"/>
        <w:jc w:val="both"/>
        <w:rPr>
          <w:rFonts w:eastAsia="Calibri" w:cs="Calibri"/>
          <w:color w:val="000000" w:themeColor="text1"/>
        </w:rPr>
      </w:pPr>
      <w:r w:rsidRPr="1E455E9A">
        <w:rPr>
          <w:rFonts w:eastAsia="Calibri" w:cs="Calibri"/>
          <w:color w:val="000000" w:themeColor="text1"/>
        </w:rPr>
        <w:t>Prototypes consolidés et validés (version pilote).</w:t>
      </w:r>
    </w:p>
    <w:p w14:paraId="787AA52D" w14:textId="22092B17" w:rsidR="1315577F" w:rsidRDefault="1315577F" w:rsidP="001349ED">
      <w:pPr>
        <w:pStyle w:val="Paragraphedeliste"/>
        <w:numPr>
          <w:ilvl w:val="0"/>
          <w:numId w:val="5"/>
        </w:numPr>
        <w:spacing w:before="240" w:after="240"/>
        <w:jc w:val="both"/>
        <w:rPr>
          <w:rFonts w:eastAsia="Calibri" w:cs="Calibri"/>
          <w:color w:val="000000" w:themeColor="text1"/>
        </w:rPr>
      </w:pPr>
      <w:r w:rsidRPr="1E455E9A">
        <w:rPr>
          <w:rFonts w:eastAsia="Calibri" w:cs="Calibri"/>
          <w:color w:val="000000" w:themeColor="text1"/>
        </w:rPr>
        <w:t>Dossiers techniques détaillés pour chaque site pilote :</w:t>
      </w:r>
      <w:r>
        <w:br/>
      </w:r>
      <w:r w:rsidRPr="1E455E9A">
        <w:rPr>
          <w:rFonts w:eastAsia="Calibri" w:cs="Calibri"/>
          <w:color w:val="000000" w:themeColor="text1"/>
        </w:rPr>
        <w:t>configurations, dépendances, prérequis, scénarios de déploiement.</w:t>
      </w:r>
    </w:p>
    <w:p w14:paraId="48806634" w14:textId="6C432002" w:rsidR="1315577F" w:rsidRDefault="1315577F" w:rsidP="001349ED">
      <w:pPr>
        <w:pStyle w:val="Paragraphedeliste"/>
        <w:numPr>
          <w:ilvl w:val="0"/>
          <w:numId w:val="5"/>
        </w:numPr>
        <w:spacing w:before="240" w:after="240"/>
        <w:jc w:val="both"/>
        <w:rPr>
          <w:rFonts w:eastAsia="Calibri" w:cs="Calibri"/>
          <w:color w:val="000000" w:themeColor="text1"/>
        </w:rPr>
      </w:pPr>
      <w:r w:rsidRPr="1E455E9A">
        <w:rPr>
          <w:rFonts w:eastAsia="Calibri" w:cs="Calibri"/>
          <w:color w:val="000000" w:themeColor="text1"/>
        </w:rPr>
        <w:t>Rapports de performance : latence, disponibilité, scalabilité, résilience.</w:t>
      </w:r>
    </w:p>
    <w:p w14:paraId="3A8F29D7" w14:textId="116EF398" w:rsidR="1315577F" w:rsidRDefault="1315577F" w:rsidP="001349ED">
      <w:pPr>
        <w:pStyle w:val="Paragraphedeliste"/>
        <w:numPr>
          <w:ilvl w:val="0"/>
          <w:numId w:val="5"/>
        </w:numPr>
        <w:spacing w:before="240" w:after="240"/>
        <w:jc w:val="both"/>
        <w:rPr>
          <w:rFonts w:eastAsia="Calibri" w:cs="Calibri"/>
          <w:color w:val="000000" w:themeColor="text1"/>
        </w:rPr>
      </w:pPr>
      <w:r w:rsidRPr="1E455E9A">
        <w:rPr>
          <w:rFonts w:eastAsia="Calibri" w:cs="Calibri"/>
          <w:color w:val="000000" w:themeColor="text1"/>
        </w:rPr>
        <w:t>Rapports de sécurité et conformité : RGPD, HDS, NIS 2, PAS mis à jour.</w:t>
      </w:r>
    </w:p>
    <w:p w14:paraId="11C3B263" w14:textId="251F0C42" w:rsidR="1315577F" w:rsidRDefault="1315577F" w:rsidP="001349ED">
      <w:pPr>
        <w:pStyle w:val="Paragraphedeliste"/>
        <w:numPr>
          <w:ilvl w:val="0"/>
          <w:numId w:val="5"/>
        </w:numPr>
        <w:spacing w:before="240" w:after="240"/>
        <w:jc w:val="both"/>
        <w:rPr>
          <w:rFonts w:eastAsia="Calibri" w:cs="Calibri"/>
          <w:color w:val="000000" w:themeColor="text1"/>
        </w:rPr>
      </w:pPr>
      <w:r w:rsidRPr="1E455E9A">
        <w:rPr>
          <w:rFonts w:eastAsia="Calibri" w:cs="Calibri"/>
          <w:color w:val="000000" w:themeColor="text1"/>
        </w:rPr>
        <w:t>Dossiers d’interopérabilité : Microsoft, ANS, DINUM, éditeurs métiers.</w:t>
      </w:r>
    </w:p>
    <w:p w14:paraId="295FD00A" w14:textId="5181E52F" w:rsidR="1315577F" w:rsidRDefault="1315577F" w:rsidP="001349ED">
      <w:pPr>
        <w:pStyle w:val="Paragraphedeliste"/>
        <w:numPr>
          <w:ilvl w:val="0"/>
          <w:numId w:val="5"/>
        </w:numPr>
        <w:spacing w:before="240" w:after="240"/>
        <w:jc w:val="both"/>
        <w:rPr>
          <w:rFonts w:eastAsia="Calibri" w:cs="Calibri"/>
          <w:color w:val="000000" w:themeColor="text1"/>
        </w:rPr>
      </w:pPr>
      <w:r w:rsidRPr="1E455E9A">
        <w:rPr>
          <w:rFonts w:eastAsia="Calibri" w:cs="Calibri"/>
          <w:color w:val="000000" w:themeColor="text1"/>
        </w:rPr>
        <w:t>Registre de sécurité (incidents, vulnérabilités, correctifs).</w:t>
      </w:r>
    </w:p>
    <w:p w14:paraId="056754EA" w14:textId="360E2E80" w:rsidR="1315577F" w:rsidRPr="009D643E" w:rsidRDefault="009D643E" w:rsidP="001349ED">
      <w:pPr>
        <w:pStyle w:val="Titre3"/>
        <w:spacing w:before="281" w:after="281"/>
        <w:jc w:val="both"/>
        <w:rPr>
          <w:rFonts w:ascii="Calibri" w:eastAsia="Calibri" w:hAnsi="Calibri" w:cs="Calibri"/>
          <w:b w:val="0"/>
          <w:bCs w:val="0"/>
          <w:color w:val="243F60"/>
        </w:rPr>
      </w:pPr>
      <w:bookmarkStart w:id="47" w:name="_Toc217296317"/>
      <w:r w:rsidRPr="24498D57">
        <w:rPr>
          <w:rFonts w:ascii="Calibri" w:eastAsia="Calibri" w:hAnsi="Calibri" w:cs="Calibri"/>
          <w:b w:val="0"/>
          <w:bCs w:val="0"/>
          <w:color w:val="243F60"/>
        </w:rPr>
        <w:t>S2L</w:t>
      </w:r>
      <w:r w:rsidR="1315577F" w:rsidRPr="24498D57">
        <w:rPr>
          <w:rFonts w:ascii="Calibri" w:eastAsia="Calibri" w:hAnsi="Calibri" w:cs="Calibri"/>
          <w:b w:val="0"/>
          <w:bCs w:val="0"/>
          <w:color w:val="243F60"/>
        </w:rPr>
        <w:t>2. Livrables fonctionnels et d’usage</w:t>
      </w:r>
      <w:bookmarkEnd w:id="47"/>
    </w:p>
    <w:p w14:paraId="13F7E295" w14:textId="1281B05B" w:rsidR="1315577F" w:rsidRDefault="1315577F" w:rsidP="001349ED">
      <w:pPr>
        <w:pStyle w:val="Paragraphedeliste"/>
        <w:numPr>
          <w:ilvl w:val="0"/>
          <w:numId w:val="4"/>
        </w:numPr>
        <w:spacing w:before="240" w:after="240"/>
        <w:jc w:val="both"/>
        <w:rPr>
          <w:rFonts w:eastAsia="Calibri" w:cs="Calibri"/>
          <w:color w:val="000000" w:themeColor="text1"/>
        </w:rPr>
      </w:pPr>
      <w:r w:rsidRPr="1E455E9A">
        <w:rPr>
          <w:rFonts w:eastAsia="Calibri" w:cs="Calibri"/>
          <w:color w:val="000000" w:themeColor="text1"/>
        </w:rPr>
        <w:t>Rapport consolidé des retours POC + pilotes (usages, ergonomie, adoption).</w:t>
      </w:r>
    </w:p>
    <w:p w14:paraId="13656386" w14:textId="5772239F" w:rsidR="1315577F" w:rsidRDefault="1315577F" w:rsidP="001349ED">
      <w:pPr>
        <w:pStyle w:val="Paragraphedeliste"/>
        <w:numPr>
          <w:ilvl w:val="0"/>
          <w:numId w:val="4"/>
        </w:numPr>
        <w:spacing w:before="240" w:after="240"/>
        <w:jc w:val="both"/>
        <w:rPr>
          <w:rFonts w:eastAsia="Calibri" w:cs="Calibri"/>
          <w:color w:val="000000" w:themeColor="text1"/>
        </w:rPr>
      </w:pPr>
      <w:r w:rsidRPr="1E455E9A">
        <w:rPr>
          <w:rFonts w:eastAsia="Calibri" w:cs="Calibri"/>
          <w:color w:val="000000" w:themeColor="text1"/>
        </w:rPr>
        <w:t>Grilles d’évaluation fonctionnelle par thématique.</w:t>
      </w:r>
    </w:p>
    <w:p w14:paraId="5F1BBEA6" w14:textId="1DEEC04A" w:rsidR="1315577F" w:rsidRDefault="1315577F" w:rsidP="001349ED">
      <w:pPr>
        <w:pStyle w:val="Paragraphedeliste"/>
        <w:numPr>
          <w:ilvl w:val="0"/>
          <w:numId w:val="4"/>
        </w:numPr>
        <w:spacing w:before="240" w:after="240"/>
        <w:jc w:val="both"/>
        <w:rPr>
          <w:rFonts w:eastAsia="Calibri" w:cs="Calibri"/>
          <w:color w:val="000000" w:themeColor="text1"/>
        </w:rPr>
      </w:pPr>
      <w:r w:rsidRPr="1E455E9A">
        <w:rPr>
          <w:rFonts w:eastAsia="Calibri" w:cs="Calibri"/>
          <w:color w:val="000000" w:themeColor="text1"/>
        </w:rPr>
        <w:t>Tableau de suivi des incidents et correctifs.</w:t>
      </w:r>
    </w:p>
    <w:p w14:paraId="3EE53B3E" w14:textId="6CAC0495" w:rsidR="1315577F" w:rsidRDefault="1315577F" w:rsidP="001349ED">
      <w:pPr>
        <w:pStyle w:val="Paragraphedeliste"/>
        <w:numPr>
          <w:ilvl w:val="0"/>
          <w:numId w:val="4"/>
        </w:numPr>
        <w:spacing w:before="240" w:after="240"/>
        <w:jc w:val="both"/>
        <w:rPr>
          <w:rFonts w:eastAsia="Calibri" w:cs="Calibri"/>
          <w:color w:val="000000" w:themeColor="text1"/>
        </w:rPr>
      </w:pPr>
      <w:r w:rsidRPr="1E455E9A">
        <w:rPr>
          <w:rFonts w:eastAsia="Calibri" w:cs="Calibri"/>
          <w:color w:val="000000" w:themeColor="text1"/>
        </w:rPr>
        <w:t>Plan d’amélioration continue avant industrialisation.</w:t>
      </w:r>
    </w:p>
    <w:p w14:paraId="6640F3BC" w14:textId="47FD4D35" w:rsidR="1315577F" w:rsidRPr="009D643E" w:rsidRDefault="009D643E" w:rsidP="001349ED">
      <w:pPr>
        <w:pStyle w:val="Titre3"/>
        <w:spacing w:before="281" w:after="281"/>
        <w:jc w:val="both"/>
        <w:rPr>
          <w:rFonts w:ascii="Calibri" w:eastAsia="Calibri" w:hAnsi="Calibri" w:cs="Calibri"/>
          <w:b w:val="0"/>
          <w:bCs w:val="0"/>
          <w:color w:val="243F60"/>
        </w:rPr>
      </w:pPr>
      <w:bookmarkStart w:id="48" w:name="_Toc217296318"/>
      <w:r w:rsidRPr="24498D57">
        <w:rPr>
          <w:rFonts w:ascii="Calibri" w:eastAsia="Calibri" w:hAnsi="Calibri" w:cs="Calibri"/>
          <w:b w:val="0"/>
          <w:bCs w:val="0"/>
          <w:color w:val="243F60"/>
        </w:rPr>
        <w:t>S2L</w:t>
      </w:r>
      <w:r w:rsidR="1315577F" w:rsidRPr="24498D57">
        <w:rPr>
          <w:rFonts w:ascii="Calibri" w:eastAsia="Calibri" w:hAnsi="Calibri" w:cs="Calibri"/>
          <w:b w:val="0"/>
          <w:bCs w:val="0"/>
          <w:color w:val="243F60"/>
        </w:rPr>
        <w:t>3. Livrables économiques</w:t>
      </w:r>
      <w:bookmarkEnd w:id="48"/>
    </w:p>
    <w:p w14:paraId="4CD3F35B" w14:textId="16286986" w:rsidR="1315577F" w:rsidRDefault="1315577F" w:rsidP="001349ED">
      <w:pPr>
        <w:pStyle w:val="Paragraphedeliste"/>
        <w:numPr>
          <w:ilvl w:val="0"/>
          <w:numId w:val="3"/>
        </w:numPr>
        <w:spacing w:before="240" w:after="240"/>
        <w:jc w:val="both"/>
        <w:rPr>
          <w:rFonts w:eastAsia="Calibri" w:cs="Calibri"/>
          <w:color w:val="000000" w:themeColor="text1"/>
        </w:rPr>
      </w:pPr>
      <w:r w:rsidRPr="1E455E9A">
        <w:rPr>
          <w:rFonts w:eastAsia="Calibri" w:cs="Calibri"/>
          <w:color w:val="000000" w:themeColor="text1"/>
        </w:rPr>
        <w:t>Modélisation financière actualisée (POC + pilotes).</w:t>
      </w:r>
    </w:p>
    <w:p w14:paraId="69AB91C1" w14:textId="3CF804BE" w:rsidR="1315577F" w:rsidRDefault="1315577F" w:rsidP="001349ED">
      <w:pPr>
        <w:pStyle w:val="Paragraphedeliste"/>
        <w:numPr>
          <w:ilvl w:val="0"/>
          <w:numId w:val="3"/>
        </w:numPr>
        <w:spacing w:before="240" w:after="240"/>
        <w:jc w:val="both"/>
        <w:rPr>
          <w:rFonts w:eastAsia="Calibri" w:cs="Calibri"/>
          <w:color w:val="000000" w:themeColor="text1"/>
        </w:rPr>
      </w:pPr>
      <w:r w:rsidRPr="1E455E9A">
        <w:rPr>
          <w:rFonts w:eastAsia="Calibri" w:cs="Calibri"/>
          <w:color w:val="000000" w:themeColor="text1"/>
        </w:rPr>
        <w:t>Analyse TCO et ROI consolidée.</w:t>
      </w:r>
    </w:p>
    <w:p w14:paraId="008055C0" w14:textId="0806259E" w:rsidR="1315577F" w:rsidRDefault="1315577F" w:rsidP="001349ED">
      <w:pPr>
        <w:pStyle w:val="Paragraphedeliste"/>
        <w:numPr>
          <w:ilvl w:val="0"/>
          <w:numId w:val="3"/>
        </w:numPr>
        <w:spacing w:before="240" w:after="240"/>
        <w:jc w:val="both"/>
        <w:rPr>
          <w:rFonts w:eastAsia="Calibri" w:cs="Calibri"/>
          <w:color w:val="000000" w:themeColor="text1"/>
        </w:rPr>
      </w:pPr>
      <w:r w:rsidRPr="1E455E9A">
        <w:rPr>
          <w:rFonts w:eastAsia="Calibri" w:cs="Calibri"/>
          <w:color w:val="000000" w:themeColor="text1"/>
        </w:rPr>
        <w:t>Bilan R&amp;D complémentaire : investissements à prévoir pour la Séquence 3.</w:t>
      </w:r>
    </w:p>
    <w:p w14:paraId="0C624443" w14:textId="477C26A7" w:rsidR="1315577F" w:rsidRPr="009D643E" w:rsidRDefault="009D643E" w:rsidP="001349ED">
      <w:pPr>
        <w:pStyle w:val="Titre3"/>
        <w:spacing w:before="281" w:after="281"/>
        <w:jc w:val="both"/>
        <w:rPr>
          <w:rFonts w:ascii="Calibri" w:eastAsia="Calibri" w:hAnsi="Calibri" w:cs="Calibri"/>
          <w:b w:val="0"/>
          <w:bCs w:val="0"/>
          <w:color w:val="243F60"/>
        </w:rPr>
      </w:pPr>
      <w:bookmarkStart w:id="49" w:name="_Toc217296319"/>
      <w:r w:rsidRPr="24498D57">
        <w:rPr>
          <w:rFonts w:ascii="Calibri" w:eastAsia="Calibri" w:hAnsi="Calibri" w:cs="Calibri"/>
          <w:b w:val="0"/>
          <w:bCs w:val="0"/>
          <w:color w:val="243F60"/>
        </w:rPr>
        <w:lastRenderedPageBreak/>
        <w:t>S2L</w:t>
      </w:r>
      <w:r w:rsidR="1315577F" w:rsidRPr="24498D57">
        <w:rPr>
          <w:rFonts w:ascii="Calibri" w:eastAsia="Calibri" w:hAnsi="Calibri" w:cs="Calibri"/>
          <w:b w:val="0"/>
          <w:bCs w:val="0"/>
          <w:color w:val="243F60"/>
        </w:rPr>
        <w:t>4. Livrables organisationnels et de gouvernance</w:t>
      </w:r>
      <w:bookmarkEnd w:id="49"/>
    </w:p>
    <w:p w14:paraId="2226172E" w14:textId="1E4359B0" w:rsidR="1315577F" w:rsidRDefault="1315577F" w:rsidP="001349ED">
      <w:pPr>
        <w:pStyle w:val="Paragraphedeliste"/>
        <w:numPr>
          <w:ilvl w:val="0"/>
          <w:numId w:val="2"/>
        </w:numPr>
        <w:spacing w:before="240" w:after="240"/>
        <w:jc w:val="both"/>
        <w:rPr>
          <w:rFonts w:eastAsia="Calibri" w:cs="Calibri"/>
          <w:color w:val="000000" w:themeColor="text1"/>
        </w:rPr>
      </w:pPr>
      <w:r w:rsidRPr="1E455E9A">
        <w:rPr>
          <w:rFonts w:eastAsia="Calibri" w:cs="Calibri"/>
          <w:color w:val="000000" w:themeColor="text1"/>
        </w:rPr>
        <w:t>Comptes rendus des trois hackathons et des comités inter-pilotes.</w:t>
      </w:r>
    </w:p>
    <w:p w14:paraId="182AC918" w14:textId="44A3DA85" w:rsidR="1315577F" w:rsidRDefault="1315577F" w:rsidP="001349ED">
      <w:pPr>
        <w:pStyle w:val="Paragraphedeliste"/>
        <w:numPr>
          <w:ilvl w:val="0"/>
          <w:numId w:val="2"/>
        </w:numPr>
        <w:spacing w:before="240" w:after="240"/>
        <w:jc w:val="both"/>
        <w:rPr>
          <w:rFonts w:eastAsia="Calibri" w:cs="Calibri"/>
          <w:color w:val="000000" w:themeColor="text1"/>
        </w:rPr>
      </w:pPr>
      <w:r w:rsidRPr="1E455E9A">
        <w:rPr>
          <w:rFonts w:eastAsia="Calibri" w:cs="Calibri"/>
          <w:color w:val="000000" w:themeColor="text1"/>
        </w:rPr>
        <w:t>Planning consolidé de la Séquence 3 avec points de bascule.</w:t>
      </w:r>
    </w:p>
    <w:p w14:paraId="3E7223EC" w14:textId="468DDEB6" w:rsidR="1315577F" w:rsidRDefault="1315577F" w:rsidP="001349ED">
      <w:pPr>
        <w:pStyle w:val="Paragraphedeliste"/>
        <w:numPr>
          <w:ilvl w:val="0"/>
          <w:numId w:val="2"/>
        </w:numPr>
        <w:spacing w:before="240" w:after="240"/>
        <w:jc w:val="both"/>
        <w:rPr>
          <w:rFonts w:eastAsia="Calibri" w:cs="Calibri"/>
          <w:color w:val="000000" w:themeColor="text1"/>
        </w:rPr>
      </w:pPr>
      <w:r w:rsidRPr="1E455E9A">
        <w:rPr>
          <w:rFonts w:eastAsia="Calibri" w:cs="Calibri"/>
          <w:color w:val="000000" w:themeColor="text1"/>
        </w:rPr>
        <w:t>Tableau de bord global des expérimentations (maturité, performance, sécurité, adoption).</w:t>
      </w:r>
    </w:p>
    <w:p w14:paraId="33024D02" w14:textId="05931320" w:rsidR="1315577F" w:rsidRPr="009D643E" w:rsidRDefault="009D643E" w:rsidP="001349ED">
      <w:pPr>
        <w:pStyle w:val="Titre3"/>
        <w:spacing w:before="281" w:after="281"/>
        <w:jc w:val="both"/>
        <w:rPr>
          <w:rFonts w:ascii="Calibri" w:eastAsia="Calibri" w:hAnsi="Calibri" w:cs="Calibri"/>
          <w:b w:val="0"/>
          <w:bCs w:val="0"/>
          <w:color w:val="243F60"/>
        </w:rPr>
      </w:pPr>
      <w:bookmarkStart w:id="50" w:name="_Toc217296320"/>
      <w:r w:rsidRPr="24498D57">
        <w:rPr>
          <w:rFonts w:ascii="Calibri" w:eastAsia="Calibri" w:hAnsi="Calibri" w:cs="Calibri"/>
          <w:b w:val="0"/>
          <w:bCs w:val="0"/>
          <w:color w:val="243F60"/>
        </w:rPr>
        <w:t>S2L</w:t>
      </w:r>
      <w:r w:rsidR="1315577F" w:rsidRPr="24498D57">
        <w:rPr>
          <w:rFonts w:ascii="Calibri" w:eastAsia="Calibri" w:hAnsi="Calibri" w:cs="Calibri"/>
          <w:b w:val="0"/>
          <w:bCs w:val="0"/>
          <w:color w:val="243F60"/>
        </w:rPr>
        <w:t>5. Livrables de validation</w:t>
      </w:r>
      <w:bookmarkEnd w:id="50"/>
    </w:p>
    <w:p w14:paraId="5D36787F" w14:textId="0728DB43" w:rsidR="1315577F" w:rsidRDefault="1315577F" w:rsidP="001349ED">
      <w:pPr>
        <w:pStyle w:val="Paragraphedeliste"/>
        <w:numPr>
          <w:ilvl w:val="0"/>
          <w:numId w:val="1"/>
        </w:numPr>
        <w:spacing w:before="240" w:after="240"/>
        <w:jc w:val="both"/>
        <w:rPr>
          <w:rFonts w:eastAsia="Calibri" w:cs="Calibri"/>
          <w:color w:val="000000" w:themeColor="text1"/>
        </w:rPr>
      </w:pPr>
      <w:r w:rsidRPr="1E455E9A">
        <w:rPr>
          <w:rFonts w:eastAsia="Calibri" w:cs="Calibri"/>
          <w:b/>
          <w:bCs/>
          <w:color w:val="000000" w:themeColor="text1"/>
        </w:rPr>
        <w:t>Dossier de Synthèse Phase 2</w:t>
      </w:r>
      <w:r w:rsidRPr="1E455E9A">
        <w:rPr>
          <w:rFonts w:eastAsia="Calibri" w:cs="Calibri"/>
          <w:color w:val="000000" w:themeColor="text1"/>
        </w:rPr>
        <w:t xml:space="preserve"> :</w:t>
      </w:r>
    </w:p>
    <w:p w14:paraId="7F86AD8F" w14:textId="72629B71" w:rsidR="1315577F" w:rsidRDefault="1315577F" w:rsidP="001349ED">
      <w:pPr>
        <w:pStyle w:val="Paragraphedeliste"/>
        <w:numPr>
          <w:ilvl w:val="1"/>
          <w:numId w:val="1"/>
        </w:numPr>
        <w:spacing w:before="240" w:after="240"/>
        <w:jc w:val="both"/>
        <w:rPr>
          <w:rFonts w:eastAsia="Calibri" w:cs="Calibri"/>
          <w:color w:val="000000" w:themeColor="text1"/>
        </w:rPr>
      </w:pPr>
      <w:proofErr w:type="gramStart"/>
      <w:r w:rsidRPr="1E455E9A">
        <w:rPr>
          <w:rFonts w:eastAsia="Calibri" w:cs="Calibri"/>
          <w:color w:val="000000" w:themeColor="text1"/>
        </w:rPr>
        <w:t>résultats</w:t>
      </w:r>
      <w:proofErr w:type="gramEnd"/>
      <w:r w:rsidRPr="1E455E9A">
        <w:rPr>
          <w:rFonts w:eastAsia="Calibri" w:cs="Calibri"/>
          <w:color w:val="000000" w:themeColor="text1"/>
        </w:rPr>
        <w:t xml:space="preserve"> des POC,</w:t>
      </w:r>
    </w:p>
    <w:p w14:paraId="7F835B75" w14:textId="760372BE" w:rsidR="1315577F" w:rsidRDefault="1315577F" w:rsidP="001349ED">
      <w:pPr>
        <w:pStyle w:val="Paragraphedeliste"/>
        <w:numPr>
          <w:ilvl w:val="1"/>
          <w:numId w:val="1"/>
        </w:numPr>
        <w:spacing w:before="240" w:after="240"/>
        <w:jc w:val="both"/>
        <w:rPr>
          <w:rFonts w:eastAsia="Calibri" w:cs="Calibri"/>
          <w:color w:val="000000" w:themeColor="text1"/>
        </w:rPr>
      </w:pPr>
      <w:proofErr w:type="gramStart"/>
      <w:r w:rsidRPr="1E455E9A">
        <w:rPr>
          <w:rFonts w:eastAsia="Calibri" w:cs="Calibri"/>
          <w:color w:val="000000" w:themeColor="text1"/>
        </w:rPr>
        <w:t>résultats</w:t>
      </w:r>
      <w:proofErr w:type="gramEnd"/>
      <w:r w:rsidRPr="1E455E9A">
        <w:rPr>
          <w:rFonts w:eastAsia="Calibri" w:cs="Calibri"/>
          <w:color w:val="000000" w:themeColor="text1"/>
        </w:rPr>
        <w:t xml:space="preserve"> des sites pilotes,</w:t>
      </w:r>
    </w:p>
    <w:p w14:paraId="1A9E884C" w14:textId="0BC86564" w:rsidR="1315577F" w:rsidRDefault="1315577F" w:rsidP="001349ED">
      <w:pPr>
        <w:pStyle w:val="Paragraphedeliste"/>
        <w:numPr>
          <w:ilvl w:val="1"/>
          <w:numId w:val="1"/>
        </w:numPr>
        <w:spacing w:before="240" w:after="240"/>
        <w:jc w:val="both"/>
        <w:rPr>
          <w:rFonts w:eastAsia="Calibri" w:cs="Calibri"/>
          <w:color w:val="000000" w:themeColor="text1"/>
        </w:rPr>
      </w:pPr>
      <w:proofErr w:type="gramStart"/>
      <w:r w:rsidRPr="1E455E9A">
        <w:rPr>
          <w:rFonts w:eastAsia="Calibri" w:cs="Calibri"/>
          <w:color w:val="000000" w:themeColor="text1"/>
        </w:rPr>
        <w:t>conformité</w:t>
      </w:r>
      <w:proofErr w:type="gramEnd"/>
      <w:r w:rsidRPr="1E455E9A">
        <w:rPr>
          <w:rFonts w:eastAsia="Calibri" w:cs="Calibri"/>
          <w:color w:val="000000" w:themeColor="text1"/>
        </w:rPr>
        <w:t>, performance, sécurité, usages,</w:t>
      </w:r>
    </w:p>
    <w:p w14:paraId="3677C8A4" w14:textId="4BE4CD84" w:rsidR="1315577F" w:rsidRDefault="1315577F" w:rsidP="001349ED">
      <w:pPr>
        <w:pStyle w:val="Paragraphedeliste"/>
        <w:numPr>
          <w:ilvl w:val="1"/>
          <w:numId w:val="1"/>
        </w:numPr>
        <w:spacing w:before="240" w:after="240"/>
        <w:jc w:val="both"/>
        <w:rPr>
          <w:rFonts w:eastAsia="Calibri" w:cs="Calibri"/>
          <w:color w:val="000000" w:themeColor="text1"/>
        </w:rPr>
      </w:pPr>
      <w:proofErr w:type="gramStart"/>
      <w:r w:rsidRPr="1E455E9A">
        <w:rPr>
          <w:rFonts w:eastAsia="Calibri" w:cs="Calibri"/>
          <w:color w:val="000000" w:themeColor="text1"/>
        </w:rPr>
        <w:t>ajustements</w:t>
      </w:r>
      <w:proofErr w:type="gramEnd"/>
      <w:r w:rsidRPr="1E455E9A">
        <w:rPr>
          <w:rFonts w:eastAsia="Calibri" w:cs="Calibri"/>
          <w:color w:val="000000" w:themeColor="text1"/>
        </w:rPr>
        <w:t xml:space="preserve"> avant pré-industrialisation.</w:t>
      </w:r>
    </w:p>
    <w:p w14:paraId="219E973D" w14:textId="21C54223" w:rsidR="1315577F" w:rsidRDefault="1315577F" w:rsidP="001349ED">
      <w:pPr>
        <w:pStyle w:val="Paragraphedeliste"/>
        <w:numPr>
          <w:ilvl w:val="0"/>
          <w:numId w:val="1"/>
        </w:numPr>
        <w:spacing w:before="240" w:after="240"/>
        <w:jc w:val="both"/>
        <w:rPr>
          <w:rFonts w:eastAsia="Calibri" w:cs="Calibri"/>
          <w:color w:val="000000" w:themeColor="text1"/>
        </w:rPr>
      </w:pPr>
      <w:r w:rsidRPr="1E455E9A">
        <w:rPr>
          <w:rFonts w:eastAsia="Calibri" w:cs="Calibri"/>
          <w:b/>
          <w:bCs/>
          <w:color w:val="000000" w:themeColor="text1"/>
        </w:rPr>
        <w:t>Restitution officielle en Comité Technique CAIH</w:t>
      </w:r>
      <w:r w:rsidRPr="1E455E9A">
        <w:rPr>
          <w:rFonts w:eastAsia="Calibri" w:cs="Calibri"/>
          <w:color w:val="000000" w:themeColor="text1"/>
        </w:rPr>
        <w:t>, incluant :</w:t>
      </w:r>
    </w:p>
    <w:p w14:paraId="56C05357" w14:textId="167FCB82" w:rsidR="1315577F" w:rsidRDefault="1315577F" w:rsidP="001349ED">
      <w:pPr>
        <w:pStyle w:val="Paragraphedeliste"/>
        <w:numPr>
          <w:ilvl w:val="1"/>
          <w:numId w:val="1"/>
        </w:numPr>
        <w:spacing w:before="240" w:after="240"/>
        <w:jc w:val="both"/>
        <w:rPr>
          <w:rFonts w:eastAsia="Calibri" w:cs="Calibri"/>
          <w:color w:val="000000" w:themeColor="text1"/>
        </w:rPr>
      </w:pPr>
      <w:proofErr w:type="gramStart"/>
      <w:r w:rsidRPr="1E455E9A">
        <w:rPr>
          <w:rFonts w:eastAsia="Calibri" w:cs="Calibri"/>
          <w:color w:val="000000" w:themeColor="text1"/>
        </w:rPr>
        <w:t>présentation</w:t>
      </w:r>
      <w:proofErr w:type="gramEnd"/>
      <w:r w:rsidRPr="1E455E9A">
        <w:rPr>
          <w:rFonts w:eastAsia="Calibri" w:cs="Calibri"/>
          <w:color w:val="000000" w:themeColor="text1"/>
        </w:rPr>
        <w:t xml:space="preserve"> PowerPoint,</w:t>
      </w:r>
    </w:p>
    <w:p w14:paraId="17580036" w14:textId="3A5F6574" w:rsidR="1315577F" w:rsidRDefault="1315577F" w:rsidP="001349ED">
      <w:pPr>
        <w:pStyle w:val="Paragraphedeliste"/>
        <w:numPr>
          <w:ilvl w:val="1"/>
          <w:numId w:val="1"/>
        </w:numPr>
        <w:spacing w:before="240" w:after="240"/>
        <w:jc w:val="both"/>
        <w:rPr>
          <w:rFonts w:eastAsia="Calibri" w:cs="Calibri"/>
          <w:color w:val="000000" w:themeColor="text1"/>
        </w:rPr>
      </w:pPr>
      <w:proofErr w:type="gramStart"/>
      <w:r w:rsidRPr="1E455E9A">
        <w:rPr>
          <w:rFonts w:eastAsia="Calibri" w:cs="Calibri"/>
          <w:color w:val="000000" w:themeColor="text1"/>
        </w:rPr>
        <w:t>note</w:t>
      </w:r>
      <w:proofErr w:type="gramEnd"/>
      <w:r w:rsidRPr="1E455E9A">
        <w:rPr>
          <w:rFonts w:eastAsia="Calibri" w:cs="Calibri"/>
          <w:color w:val="000000" w:themeColor="text1"/>
        </w:rPr>
        <w:t xml:space="preserve"> de synthèse ≤ 20 pages.</w:t>
      </w:r>
    </w:p>
    <w:p w14:paraId="25652949" w14:textId="77777777" w:rsidR="00427A65" w:rsidRDefault="00643D35" w:rsidP="001349ED">
      <w:pPr>
        <w:pBdr>
          <w:top w:val="single" w:sz="4" w:space="1" w:color="auto"/>
          <w:left w:val="single" w:sz="4" w:space="4" w:color="auto"/>
          <w:bottom w:val="single" w:sz="4" w:space="1" w:color="auto"/>
          <w:right w:val="single" w:sz="4" w:space="4" w:color="auto"/>
        </w:pBdr>
        <w:ind w:left="360"/>
        <w:jc w:val="both"/>
        <w:rPr>
          <w:b/>
          <w:bCs/>
        </w:rPr>
      </w:pPr>
      <w:r w:rsidRPr="00643D35">
        <w:rPr>
          <w:b/>
          <w:bCs/>
        </w:rPr>
        <w:t xml:space="preserve">Validation intermédiaire avant passage en séquence </w:t>
      </w:r>
      <w:r>
        <w:rPr>
          <w:b/>
          <w:bCs/>
        </w:rPr>
        <w:t>3</w:t>
      </w:r>
      <w:r w:rsidR="00BA6A56">
        <w:rPr>
          <w:b/>
          <w:bCs/>
        </w:rPr>
        <w:t xml:space="preserve"> </w:t>
      </w:r>
    </w:p>
    <w:p w14:paraId="297D683E" w14:textId="158DE4A8" w:rsidR="00643D35" w:rsidRPr="00643D35" w:rsidRDefault="00427A65" w:rsidP="001349ED">
      <w:pPr>
        <w:pBdr>
          <w:top w:val="single" w:sz="4" w:space="1" w:color="auto"/>
          <w:left w:val="single" w:sz="4" w:space="4" w:color="auto"/>
          <w:bottom w:val="single" w:sz="4" w:space="1" w:color="auto"/>
          <w:right w:val="single" w:sz="4" w:space="4" w:color="auto"/>
        </w:pBdr>
        <w:ind w:left="360"/>
        <w:jc w:val="both"/>
        <w:rPr>
          <w:b/>
          <w:bCs/>
        </w:rPr>
      </w:pPr>
      <w:r w:rsidRPr="4466C276">
        <w:rPr>
          <w:b/>
          <w:bCs/>
        </w:rPr>
        <w:t>(</w:t>
      </w:r>
      <w:r w:rsidR="1ECDD905" w:rsidRPr="4466C276">
        <w:rPr>
          <w:b/>
          <w:bCs/>
        </w:rPr>
        <w:t>A</w:t>
      </w:r>
      <w:r w:rsidRPr="4466C276">
        <w:rPr>
          <w:b/>
          <w:bCs/>
        </w:rPr>
        <w:t xml:space="preserve">dmission valant décision de poursuivre) </w:t>
      </w:r>
    </w:p>
    <w:p w14:paraId="2F3095C4" w14:textId="547A924F" w:rsidR="3C919445" w:rsidRDefault="3C919445" w:rsidP="001349ED">
      <w:pPr>
        <w:jc w:val="both"/>
      </w:pPr>
    </w:p>
    <w:p w14:paraId="38AFA3EC" w14:textId="6E4DDA85" w:rsidR="37A224DF" w:rsidRDefault="002F7C0D" w:rsidP="001349ED">
      <w:pPr>
        <w:pStyle w:val="Titre3"/>
        <w:jc w:val="both"/>
        <w:rPr>
          <w:sz w:val="24"/>
          <w:szCs w:val="24"/>
        </w:rPr>
      </w:pPr>
      <w:bookmarkStart w:id="51" w:name="_Toc217296321"/>
      <w:r>
        <w:rPr>
          <w:sz w:val="24"/>
          <w:szCs w:val="24"/>
        </w:rPr>
        <w:t>Séquence 3 : Pré-industrialisation</w:t>
      </w:r>
      <w:bookmarkEnd w:id="51"/>
    </w:p>
    <w:p w14:paraId="157C8F06" w14:textId="48C50059" w:rsidR="3C919445" w:rsidRDefault="3C919445" w:rsidP="001349ED">
      <w:pPr>
        <w:jc w:val="both"/>
      </w:pPr>
    </w:p>
    <w:p w14:paraId="7E837678" w14:textId="2B216EEC" w:rsidR="00BB5961" w:rsidRPr="00BB5961" w:rsidRDefault="00BB5961" w:rsidP="001349ED">
      <w:pPr>
        <w:pStyle w:val="Titre4"/>
        <w:jc w:val="both"/>
        <w:rPr>
          <w:rFonts w:ascii="Calibri" w:eastAsia="Calibri" w:hAnsi="Calibri" w:cs="Calibri"/>
        </w:rPr>
      </w:pPr>
      <w:r w:rsidRPr="00BB5961">
        <w:rPr>
          <w:rFonts w:ascii="Calibri" w:eastAsia="Calibri" w:hAnsi="Calibri" w:cs="Calibri"/>
        </w:rPr>
        <w:t>Objectif général</w:t>
      </w:r>
    </w:p>
    <w:p w14:paraId="407CFB21" w14:textId="77777777" w:rsidR="00BB5961" w:rsidRDefault="00BB5961" w:rsidP="001349ED">
      <w:pPr>
        <w:jc w:val="both"/>
      </w:pPr>
    </w:p>
    <w:p w14:paraId="1464C485" w14:textId="3CA92854" w:rsidR="00BB5961" w:rsidRPr="00BB5961" w:rsidRDefault="00BB5961" w:rsidP="001349ED">
      <w:pPr>
        <w:jc w:val="both"/>
      </w:pPr>
      <w:r w:rsidRPr="00BB5961">
        <w:t>La Séquence 3 constitue la phase de </w:t>
      </w:r>
      <w:r w:rsidRPr="00BB5961">
        <w:rPr>
          <w:b/>
          <w:bCs/>
        </w:rPr>
        <w:t>pré-industrialisation</w:t>
      </w:r>
      <w:r w:rsidRPr="00BB5961">
        <w:t> du Partenariat d’Innovation « Alternative Open Source ».</w:t>
      </w:r>
      <w:r w:rsidRPr="00BB5961">
        <w:br/>
        <w:t>Elle vise à stabiliser, sécuriser et packager les briques open source validées lors des pilotes, à préparer leur </w:t>
      </w:r>
      <w:r w:rsidRPr="00BB5961">
        <w:rPr>
          <w:b/>
          <w:bCs/>
        </w:rPr>
        <w:t>déploiement national</w:t>
      </w:r>
      <w:r w:rsidRPr="00BB5961">
        <w:t>, et à construire un </w:t>
      </w:r>
      <w:r w:rsidRPr="00BB5961">
        <w:rPr>
          <w:b/>
          <w:bCs/>
        </w:rPr>
        <w:t>modèle d’hébergement souverain, sécurisé et industrialisé</w:t>
      </w:r>
      <w:r w:rsidRPr="00BB5961">
        <w:t>, conforme aux exigences de la CAIH.</w:t>
      </w:r>
    </w:p>
    <w:p w14:paraId="78D3DD95" w14:textId="77777777" w:rsidR="00BB5961" w:rsidRPr="00BB5961" w:rsidRDefault="00BB5961" w:rsidP="001349ED">
      <w:pPr>
        <w:jc w:val="both"/>
      </w:pPr>
      <w:r w:rsidRPr="00BB5961">
        <w:t>Elle doit permettre :</w:t>
      </w:r>
    </w:p>
    <w:p w14:paraId="72E890F7" w14:textId="77777777" w:rsidR="00BB5961" w:rsidRPr="00BB5961" w:rsidRDefault="00BB5961" w:rsidP="001349ED">
      <w:pPr>
        <w:numPr>
          <w:ilvl w:val="0"/>
          <w:numId w:val="53"/>
        </w:numPr>
        <w:spacing w:after="0"/>
        <w:jc w:val="both"/>
      </w:pPr>
      <w:proofErr w:type="gramStart"/>
      <w:r>
        <w:t>la</w:t>
      </w:r>
      <w:proofErr w:type="gramEnd"/>
      <w:r>
        <w:t> </w:t>
      </w:r>
      <w:r w:rsidRPr="21956FD6">
        <w:rPr>
          <w:b/>
          <w:bCs/>
        </w:rPr>
        <w:t>stabilisation technique</w:t>
      </w:r>
      <w:r>
        <w:t> des briques validées (</w:t>
      </w:r>
      <w:proofErr w:type="spellStart"/>
      <w:r>
        <w:t>workspace</w:t>
      </w:r>
      <w:proofErr w:type="spellEnd"/>
      <w:r>
        <w:t>, identité, infra, postes, IA),</w:t>
      </w:r>
    </w:p>
    <w:p w14:paraId="5F0E4D0A" w14:textId="77777777" w:rsidR="00BB5961" w:rsidRPr="00BB5961" w:rsidRDefault="00BB5961" w:rsidP="001349ED">
      <w:pPr>
        <w:numPr>
          <w:ilvl w:val="0"/>
          <w:numId w:val="53"/>
        </w:numPr>
        <w:spacing w:after="0"/>
        <w:jc w:val="both"/>
      </w:pPr>
      <w:proofErr w:type="gramStart"/>
      <w:r>
        <w:t>la</w:t>
      </w:r>
      <w:proofErr w:type="gramEnd"/>
      <w:r>
        <w:t xml:space="preserve"> constitution des </w:t>
      </w:r>
      <w:r w:rsidRPr="21956FD6">
        <w:rPr>
          <w:b/>
          <w:bCs/>
        </w:rPr>
        <w:t>kits de déploiement et d’exploitation</w:t>
      </w:r>
      <w:r>
        <w:t>,</w:t>
      </w:r>
    </w:p>
    <w:p w14:paraId="42AE5578" w14:textId="77777777" w:rsidR="00BB5961" w:rsidRPr="00BB5961" w:rsidRDefault="00BB5961" w:rsidP="001349ED">
      <w:pPr>
        <w:numPr>
          <w:ilvl w:val="0"/>
          <w:numId w:val="53"/>
        </w:numPr>
        <w:spacing w:after="0"/>
        <w:jc w:val="both"/>
      </w:pPr>
      <w:proofErr w:type="gramStart"/>
      <w:r>
        <w:t>la</w:t>
      </w:r>
      <w:proofErr w:type="gramEnd"/>
      <w:r>
        <w:t xml:space="preserve"> définition d’un </w:t>
      </w:r>
      <w:r w:rsidRPr="21956FD6">
        <w:rPr>
          <w:b/>
          <w:bCs/>
        </w:rPr>
        <w:t>service d’hébergement souverain mutualisé</w:t>
      </w:r>
      <w:r>
        <w:t>,</w:t>
      </w:r>
    </w:p>
    <w:p w14:paraId="3511B875" w14:textId="77777777" w:rsidR="00BB5961" w:rsidRPr="00BB5961" w:rsidRDefault="00BB5961" w:rsidP="001349ED">
      <w:pPr>
        <w:numPr>
          <w:ilvl w:val="0"/>
          <w:numId w:val="53"/>
        </w:numPr>
        <w:spacing w:after="0"/>
        <w:jc w:val="both"/>
      </w:pPr>
      <w:proofErr w:type="gramStart"/>
      <w:r>
        <w:t>la</w:t>
      </w:r>
      <w:proofErr w:type="gramEnd"/>
      <w:r>
        <w:t xml:space="preserve"> formalisation du </w:t>
      </w:r>
      <w:r w:rsidRPr="21956FD6">
        <w:rPr>
          <w:b/>
          <w:bCs/>
        </w:rPr>
        <w:t>service MCO / Évolution continue / Support N2–N3</w:t>
      </w:r>
      <w:r>
        <w:t>,</w:t>
      </w:r>
    </w:p>
    <w:p w14:paraId="03DE2E82" w14:textId="77777777" w:rsidR="00BB5961" w:rsidRPr="00BB5961" w:rsidRDefault="00BB5961" w:rsidP="001349ED">
      <w:pPr>
        <w:numPr>
          <w:ilvl w:val="0"/>
          <w:numId w:val="53"/>
        </w:numPr>
        <w:spacing w:after="0"/>
        <w:jc w:val="both"/>
      </w:pPr>
      <w:proofErr w:type="gramStart"/>
      <w:r>
        <w:t>et</w:t>
      </w:r>
      <w:proofErr w:type="gramEnd"/>
      <w:r>
        <w:t xml:space="preserve"> la préparation de la </w:t>
      </w:r>
      <w:r w:rsidRPr="21956FD6">
        <w:rPr>
          <w:b/>
          <w:bCs/>
        </w:rPr>
        <w:t>généralisation progressive</w:t>
      </w:r>
      <w:r>
        <w:t> dans les établissements CAIH.</w:t>
      </w:r>
    </w:p>
    <w:p w14:paraId="7DAAE812" w14:textId="36A79CB2" w:rsidR="00BB5961" w:rsidRPr="00BB5961" w:rsidRDefault="00BB5961" w:rsidP="001349ED">
      <w:pPr>
        <w:jc w:val="both"/>
      </w:pPr>
      <w:r w:rsidRPr="00BB5961">
        <w:lastRenderedPageBreak/>
        <w:t>Les déploiements</w:t>
      </w:r>
      <w:r w:rsidR="008C7CD0">
        <w:t>, hors établissement</w:t>
      </w:r>
      <w:r w:rsidR="002B2CB1">
        <w:t>s</w:t>
      </w:r>
      <w:r w:rsidR="00AB77CA">
        <w:t xml:space="preserve"> du groupement de commande,</w:t>
      </w:r>
      <w:r w:rsidRPr="00BB5961">
        <w:t xml:space="preserve"> seront ensuite assurés par des prestataires AMOA/AMOE spécialisés santé, sur la base des kits produits dans cette séquence.</w:t>
      </w:r>
    </w:p>
    <w:p w14:paraId="2095F93F" w14:textId="15BAE7F3" w:rsidR="00BB5961" w:rsidRPr="00BB5961" w:rsidRDefault="00BB5961" w:rsidP="001349ED">
      <w:pPr>
        <w:jc w:val="both"/>
      </w:pPr>
    </w:p>
    <w:p w14:paraId="34879F5C" w14:textId="5D166771" w:rsidR="00BB5961" w:rsidRPr="00BB5961" w:rsidRDefault="00BB5961" w:rsidP="001349ED">
      <w:pPr>
        <w:pStyle w:val="Titre4"/>
        <w:jc w:val="both"/>
        <w:rPr>
          <w:rFonts w:ascii="Calibri" w:eastAsia="Calibri" w:hAnsi="Calibri" w:cs="Calibri"/>
        </w:rPr>
      </w:pPr>
      <w:r w:rsidRPr="00BB5961">
        <w:rPr>
          <w:rFonts w:ascii="Calibri" w:eastAsia="Calibri" w:hAnsi="Calibri" w:cs="Calibri"/>
        </w:rPr>
        <w:t>Objectifs spécifiques</w:t>
      </w:r>
    </w:p>
    <w:p w14:paraId="51F94C1C" w14:textId="77777777" w:rsidR="00BB5961" w:rsidRPr="00BB5961" w:rsidRDefault="00BB5961" w:rsidP="001349ED">
      <w:pPr>
        <w:jc w:val="both"/>
      </w:pPr>
      <w:r w:rsidRPr="00BB5961">
        <w:t>La Séquence 3 doit :</w:t>
      </w:r>
    </w:p>
    <w:p w14:paraId="63E9B725" w14:textId="77777777" w:rsidR="00BB5961" w:rsidRPr="00BB5961" w:rsidRDefault="00BB5961" w:rsidP="001349ED">
      <w:pPr>
        <w:numPr>
          <w:ilvl w:val="0"/>
          <w:numId w:val="54"/>
        </w:numPr>
        <w:spacing w:after="0"/>
        <w:ind w:hanging="357"/>
        <w:jc w:val="both"/>
      </w:pPr>
      <w:r w:rsidRPr="00BB5961">
        <w:t>Finaliser les versions </w:t>
      </w:r>
      <w:r w:rsidRPr="00BB5961">
        <w:rPr>
          <w:b/>
          <w:bCs/>
        </w:rPr>
        <w:t>stabilisées, sécurisées et industrialisées</w:t>
      </w:r>
      <w:r w:rsidRPr="00BB5961">
        <w:t> des briques open source ;</w:t>
      </w:r>
    </w:p>
    <w:p w14:paraId="1823F2A4" w14:textId="77777777" w:rsidR="00BB5961" w:rsidRPr="00BB5961" w:rsidRDefault="00BB5961" w:rsidP="001349ED">
      <w:pPr>
        <w:numPr>
          <w:ilvl w:val="0"/>
          <w:numId w:val="54"/>
        </w:numPr>
        <w:spacing w:after="0"/>
        <w:ind w:hanging="357"/>
        <w:jc w:val="both"/>
      </w:pPr>
      <w:r w:rsidRPr="00BB5961">
        <w:t>Industrialiser les livrables (documentation, packaging, automatisation, supervision, PRA/PCA) ;</w:t>
      </w:r>
    </w:p>
    <w:p w14:paraId="36203C25" w14:textId="77777777" w:rsidR="00BB5961" w:rsidRPr="00BB5961" w:rsidRDefault="00BB5961" w:rsidP="001349ED">
      <w:pPr>
        <w:numPr>
          <w:ilvl w:val="0"/>
          <w:numId w:val="54"/>
        </w:numPr>
        <w:spacing w:after="0"/>
        <w:ind w:hanging="357"/>
        <w:jc w:val="both"/>
      </w:pPr>
      <w:r w:rsidRPr="00BB5961">
        <w:t>Construire l’ensemble des </w:t>
      </w:r>
      <w:r w:rsidRPr="00BB5961">
        <w:rPr>
          <w:b/>
          <w:bCs/>
        </w:rPr>
        <w:t>services d’hébergement souverain</w:t>
      </w:r>
      <w:r w:rsidRPr="00BB5961">
        <w:t>, incluant :</w:t>
      </w:r>
    </w:p>
    <w:p w14:paraId="0DB0249F" w14:textId="6F62F3D7" w:rsidR="00BB5961" w:rsidRPr="00BB5961" w:rsidRDefault="0054106C" w:rsidP="001349ED">
      <w:pPr>
        <w:numPr>
          <w:ilvl w:val="1"/>
          <w:numId w:val="54"/>
        </w:numPr>
        <w:spacing w:after="0"/>
        <w:ind w:hanging="357"/>
        <w:jc w:val="both"/>
      </w:pPr>
      <w:r w:rsidRPr="00BB5961">
        <w:t>Hébergement</w:t>
      </w:r>
      <w:r w:rsidR="00BB5961" w:rsidRPr="00BB5961">
        <w:t xml:space="preserve"> Cloud souverain (</w:t>
      </w:r>
      <w:proofErr w:type="spellStart"/>
      <w:r w:rsidR="00BB5961" w:rsidRPr="00BB5961">
        <w:t>SecNumCloud</w:t>
      </w:r>
      <w:proofErr w:type="spellEnd"/>
      <w:r w:rsidR="00BB5961" w:rsidRPr="00BB5961">
        <w:t>, HDS),</w:t>
      </w:r>
    </w:p>
    <w:p w14:paraId="39799EAF" w14:textId="77777777" w:rsidR="00BB5961" w:rsidRPr="00BB5961" w:rsidRDefault="00BB5961" w:rsidP="001349ED">
      <w:pPr>
        <w:numPr>
          <w:ilvl w:val="1"/>
          <w:numId w:val="54"/>
        </w:numPr>
        <w:spacing w:after="0"/>
        <w:ind w:hanging="357"/>
        <w:jc w:val="both"/>
      </w:pPr>
      <w:proofErr w:type="gramStart"/>
      <w:r w:rsidRPr="00BB5961">
        <w:t>modes</w:t>
      </w:r>
      <w:proofErr w:type="gramEnd"/>
      <w:r w:rsidRPr="00BB5961">
        <w:t xml:space="preserve"> mutualisé / dédié ou hybride,</w:t>
      </w:r>
    </w:p>
    <w:p w14:paraId="09C97EE3" w14:textId="77777777" w:rsidR="00BB5961" w:rsidRPr="00BB5961" w:rsidRDefault="00BB5961" w:rsidP="001349ED">
      <w:pPr>
        <w:numPr>
          <w:ilvl w:val="1"/>
          <w:numId w:val="54"/>
        </w:numPr>
        <w:spacing w:after="0"/>
        <w:ind w:hanging="357"/>
        <w:jc w:val="both"/>
      </w:pPr>
      <w:proofErr w:type="gramStart"/>
      <w:r w:rsidRPr="00BB5961">
        <w:t>services</w:t>
      </w:r>
      <w:proofErr w:type="gramEnd"/>
      <w:r w:rsidRPr="00BB5961">
        <w:t xml:space="preserve"> de sécurité managés,</w:t>
      </w:r>
    </w:p>
    <w:p w14:paraId="12157FBE" w14:textId="77777777" w:rsidR="00BB5961" w:rsidRPr="00BB5961" w:rsidRDefault="00BB5961" w:rsidP="001349ED">
      <w:pPr>
        <w:numPr>
          <w:ilvl w:val="1"/>
          <w:numId w:val="54"/>
        </w:numPr>
        <w:spacing w:after="0"/>
        <w:ind w:hanging="357"/>
        <w:jc w:val="both"/>
      </w:pPr>
      <w:proofErr w:type="gramStart"/>
      <w:r w:rsidRPr="00BB5961">
        <w:t>journalisation</w:t>
      </w:r>
      <w:proofErr w:type="gramEnd"/>
      <w:r w:rsidRPr="00BB5961">
        <w:t xml:space="preserve"> et preuve numérique,</w:t>
      </w:r>
    </w:p>
    <w:p w14:paraId="5DD2551E" w14:textId="77777777" w:rsidR="00BB5961" w:rsidRPr="00BB5961" w:rsidRDefault="00BB5961" w:rsidP="001349ED">
      <w:pPr>
        <w:numPr>
          <w:ilvl w:val="1"/>
          <w:numId w:val="54"/>
        </w:numPr>
        <w:spacing w:after="0"/>
        <w:ind w:hanging="357"/>
        <w:jc w:val="both"/>
      </w:pPr>
      <w:r w:rsidRPr="00BB5961">
        <w:t>PRA/PCA industrialisé ;</w:t>
      </w:r>
    </w:p>
    <w:p w14:paraId="69184978" w14:textId="77777777" w:rsidR="00BB5961" w:rsidRPr="00BB5961" w:rsidRDefault="00BB5961" w:rsidP="001349ED">
      <w:pPr>
        <w:numPr>
          <w:ilvl w:val="0"/>
          <w:numId w:val="54"/>
        </w:numPr>
        <w:spacing w:after="0"/>
        <w:ind w:hanging="357"/>
        <w:jc w:val="both"/>
      </w:pPr>
      <w:r w:rsidRPr="00BB5961">
        <w:t>Publier un </w:t>
      </w:r>
      <w:r w:rsidRPr="00BB5961">
        <w:rPr>
          <w:b/>
          <w:bCs/>
        </w:rPr>
        <w:t>catalogue de services d’hébergement et d’exploitation</w:t>
      </w:r>
      <w:r w:rsidRPr="00BB5961">
        <w:t>, incluant les niveaux de service, SLA, capacités et métriques ;</w:t>
      </w:r>
    </w:p>
    <w:p w14:paraId="63C77E2C" w14:textId="77777777" w:rsidR="00BB5961" w:rsidRPr="00BB5961" w:rsidRDefault="00BB5961" w:rsidP="001349ED">
      <w:pPr>
        <w:numPr>
          <w:ilvl w:val="0"/>
          <w:numId w:val="54"/>
        </w:numPr>
        <w:spacing w:after="0"/>
        <w:ind w:hanging="357"/>
        <w:jc w:val="both"/>
      </w:pPr>
      <w:r w:rsidRPr="00BB5961">
        <w:t>Produire les </w:t>
      </w:r>
      <w:r w:rsidRPr="00BB5961">
        <w:rPr>
          <w:b/>
          <w:bCs/>
        </w:rPr>
        <w:t>kits AMOA/AMOE</w:t>
      </w:r>
      <w:r w:rsidRPr="00BB5961">
        <w:t> pour les intégrateurs santé ;</w:t>
      </w:r>
    </w:p>
    <w:p w14:paraId="7740484E" w14:textId="77777777" w:rsidR="00BB5961" w:rsidRPr="00BB5961" w:rsidRDefault="00BB5961" w:rsidP="001349ED">
      <w:pPr>
        <w:numPr>
          <w:ilvl w:val="0"/>
          <w:numId w:val="54"/>
        </w:numPr>
        <w:spacing w:after="0"/>
        <w:ind w:hanging="357"/>
        <w:jc w:val="both"/>
      </w:pPr>
      <w:r w:rsidRPr="00BB5961">
        <w:t>Formaliser le service </w:t>
      </w:r>
      <w:r w:rsidRPr="00BB5961">
        <w:rPr>
          <w:b/>
          <w:bCs/>
        </w:rPr>
        <w:t>MCO / Support N2/N3 / Évolutions réglementaires</w:t>
      </w:r>
      <w:r w:rsidRPr="00BB5961">
        <w:t> ;</w:t>
      </w:r>
    </w:p>
    <w:p w14:paraId="7822CEDF" w14:textId="77777777" w:rsidR="00BB5961" w:rsidRPr="00BB5961" w:rsidRDefault="00BB5961" w:rsidP="001349ED">
      <w:pPr>
        <w:numPr>
          <w:ilvl w:val="0"/>
          <w:numId w:val="54"/>
        </w:numPr>
        <w:spacing w:after="0"/>
        <w:ind w:hanging="357"/>
        <w:jc w:val="both"/>
      </w:pPr>
      <w:r w:rsidRPr="00BB5961">
        <w:t>Préparer la </w:t>
      </w:r>
      <w:r w:rsidRPr="00BB5961">
        <w:rPr>
          <w:b/>
          <w:bCs/>
        </w:rPr>
        <w:t>montée en compétence</w:t>
      </w:r>
      <w:r w:rsidRPr="00BB5961">
        <w:t>, la réversibilité et l’autonomie des prestataires CAIH ;</w:t>
      </w:r>
    </w:p>
    <w:p w14:paraId="6A6728A3" w14:textId="77777777" w:rsidR="00BB5961" w:rsidRPr="00BB5961" w:rsidRDefault="00BB5961" w:rsidP="001349ED">
      <w:pPr>
        <w:numPr>
          <w:ilvl w:val="0"/>
          <w:numId w:val="54"/>
        </w:numPr>
        <w:spacing w:after="0"/>
        <w:ind w:hanging="357"/>
        <w:jc w:val="both"/>
      </w:pPr>
      <w:r w:rsidRPr="00BB5961">
        <w:t>Assurer la conformité complète RGPD / HDS / NIS2 / ANSSI.</w:t>
      </w:r>
    </w:p>
    <w:p w14:paraId="128ED726" w14:textId="3F8B34DD" w:rsidR="00BB5961" w:rsidRPr="00BB5961" w:rsidRDefault="00BB5961" w:rsidP="001349ED">
      <w:pPr>
        <w:jc w:val="both"/>
      </w:pPr>
    </w:p>
    <w:p w14:paraId="0CE08FCB" w14:textId="7CBFB47E" w:rsidR="00BB5961" w:rsidRPr="00BB5961" w:rsidRDefault="00BB5961" w:rsidP="001349ED">
      <w:pPr>
        <w:pStyle w:val="Titre4"/>
        <w:jc w:val="both"/>
        <w:rPr>
          <w:rFonts w:ascii="Calibri" w:eastAsia="Calibri" w:hAnsi="Calibri" w:cs="Calibri"/>
        </w:rPr>
      </w:pPr>
      <w:r w:rsidRPr="00BB5961">
        <w:rPr>
          <w:rFonts w:ascii="Calibri" w:eastAsia="Calibri" w:hAnsi="Calibri" w:cs="Calibri"/>
        </w:rPr>
        <w:t>Structuration de la Séquence 3</w:t>
      </w:r>
    </w:p>
    <w:p w14:paraId="1DF9210F" w14:textId="22B42F51" w:rsidR="00BB5961" w:rsidRPr="00BB5961" w:rsidRDefault="00BB5961" w:rsidP="001349ED">
      <w:pPr>
        <w:jc w:val="both"/>
      </w:pPr>
      <w:r w:rsidRPr="00BB5961">
        <w:t xml:space="preserve">La séquence s’articule autour de trois </w:t>
      </w:r>
      <w:r w:rsidR="00503E67">
        <w:t>axes</w:t>
      </w:r>
      <w:r w:rsidRPr="00BB5961">
        <w:t>, complétés par la construction du service d’hébergement mutualisé.</w:t>
      </w:r>
    </w:p>
    <w:p w14:paraId="79760CC5" w14:textId="1790D9B8" w:rsidR="00BB5961" w:rsidRPr="00BB5961" w:rsidRDefault="00503E67" w:rsidP="001349ED">
      <w:pPr>
        <w:jc w:val="both"/>
      </w:pPr>
      <w:r>
        <w:t>Le titulaire proposera une méthodologie visant à répondre aux objectifs et livrables attendus suivants :</w:t>
      </w:r>
    </w:p>
    <w:p w14:paraId="40D4D6FB" w14:textId="476CFC91" w:rsidR="00BB5961" w:rsidRPr="00BB5961" w:rsidRDefault="00BB5961" w:rsidP="001349ED">
      <w:pPr>
        <w:pStyle w:val="Titre3"/>
        <w:spacing w:before="281" w:after="281"/>
        <w:jc w:val="both"/>
        <w:rPr>
          <w:rFonts w:ascii="Calibri" w:eastAsia="Calibri" w:hAnsi="Calibri" w:cs="Calibri"/>
          <w:b w:val="0"/>
          <w:bCs w:val="0"/>
          <w:color w:val="243F60"/>
        </w:rPr>
      </w:pPr>
      <w:bookmarkStart w:id="52" w:name="_Toc217296322"/>
      <w:r w:rsidRPr="24498D57">
        <w:rPr>
          <w:rFonts w:ascii="Calibri" w:eastAsia="Calibri" w:hAnsi="Calibri" w:cs="Calibri"/>
          <w:b w:val="0"/>
          <w:bCs w:val="0"/>
          <w:color w:val="243F60"/>
        </w:rPr>
        <w:t>3.1. « Intégration &amp; industrialisation technique »</w:t>
      </w:r>
      <w:bookmarkEnd w:id="52"/>
    </w:p>
    <w:p w14:paraId="404826F0" w14:textId="77777777" w:rsidR="00BB5961" w:rsidRPr="00BB5961" w:rsidRDefault="00BB5961" w:rsidP="001349ED">
      <w:pPr>
        <w:jc w:val="both"/>
        <w:rPr>
          <w:b/>
          <w:bCs/>
        </w:rPr>
      </w:pPr>
      <w:r w:rsidRPr="00BB5961">
        <w:rPr>
          <w:b/>
          <w:bCs/>
        </w:rPr>
        <w:t>Objectifs</w:t>
      </w:r>
    </w:p>
    <w:p w14:paraId="2B0A912B" w14:textId="77777777" w:rsidR="00BB5961" w:rsidRPr="00BB5961" w:rsidRDefault="00BB5961" w:rsidP="001349ED">
      <w:pPr>
        <w:numPr>
          <w:ilvl w:val="0"/>
          <w:numId w:val="55"/>
        </w:numPr>
        <w:spacing w:after="0"/>
        <w:jc w:val="both"/>
      </w:pPr>
      <w:r w:rsidRPr="00BB5961">
        <w:t>Finalisation et stabilisation des architectures logicielles ;</w:t>
      </w:r>
    </w:p>
    <w:p w14:paraId="4F6FD924" w14:textId="77777777" w:rsidR="00BB5961" w:rsidRPr="00BB5961" w:rsidRDefault="00BB5961" w:rsidP="001349ED">
      <w:pPr>
        <w:numPr>
          <w:ilvl w:val="0"/>
          <w:numId w:val="55"/>
        </w:numPr>
        <w:spacing w:after="0"/>
        <w:jc w:val="both"/>
      </w:pPr>
      <w:r w:rsidRPr="00BB5961">
        <w:t>Normalisation des référentiels de configuration ;</w:t>
      </w:r>
    </w:p>
    <w:p w14:paraId="10EA0E9A" w14:textId="77777777" w:rsidR="00BB5961" w:rsidRPr="00BB5961" w:rsidRDefault="00BB5961" w:rsidP="001349ED">
      <w:pPr>
        <w:numPr>
          <w:ilvl w:val="0"/>
          <w:numId w:val="55"/>
        </w:numPr>
        <w:spacing w:after="0"/>
        <w:jc w:val="both"/>
      </w:pPr>
      <w:r w:rsidRPr="00BB5961">
        <w:rPr>
          <w:b/>
          <w:bCs/>
        </w:rPr>
        <w:t>Industrialisation complète des procédures de déploiement automatisé</w:t>
      </w:r>
      <w:r w:rsidRPr="00BB5961">
        <w:t> :</w:t>
      </w:r>
      <w:r w:rsidRPr="00BB5961">
        <w:br/>
        <w:t xml:space="preserve">Ansible, </w:t>
      </w:r>
      <w:proofErr w:type="spellStart"/>
      <w:r w:rsidRPr="00BB5961">
        <w:t>Terraform</w:t>
      </w:r>
      <w:proofErr w:type="spellEnd"/>
      <w:r w:rsidRPr="00BB5961">
        <w:t xml:space="preserve">, </w:t>
      </w:r>
      <w:proofErr w:type="spellStart"/>
      <w:r w:rsidRPr="00BB5961">
        <w:t>Helm</w:t>
      </w:r>
      <w:proofErr w:type="spellEnd"/>
      <w:r w:rsidRPr="00BB5961">
        <w:t xml:space="preserve">, </w:t>
      </w:r>
      <w:proofErr w:type="spellStart"/>
      <w:r w:rsidRPr="00BB5961">
        <w:t>GitOps</w:t>
      </w:r>
      <w:proofErr w:type="spellEnd"/>
      <w:r w:rsidRPr="00BB5961">
        <w:t>, images ISO/OVA/containers ;</w:t>
      </w:r>
    </w:p>
    <w:p w14:paraId="7E3ED939" w14:textId="77777777" w:rsidR="00BB5961" w:rsidRPr="00BB5961" w:rsidRDefault="00BB5961" w:rsidP="001349ED">
      <w:pPr>
        <w:numPr>
          <w:ilvl w:val="0"/>
          <w:numId w:val="55"/>
        </w:numPr>
        <w:spacing w:after="0"/>
        <w:jc w:val="both"/>
      </w:pPr>
      <w:r w:rsidRPr="00BB5961">
        <w:t>Packaging des briques validées sous forme de </w:t>
      </w:r>
      <w:r w:rsidRPr="00BB5961">
        <w:rPr>
          <w:b/>
          <w:bCs/>
        </w:rPr>
        <w:t>kits installables reproductibles</w:t>
      </w:r>
      <w:r w:rsidRPr="00BB5961">
        <w:t> :</w:t>
      </w:r>
    </w:p>
    <w:p w14:paraId="4C205126" w14:textId="77777777" w:rsidR="00BB5961" w:rsidRPr="00BB5961" w:rsidRDefault="00BB5961" w:rsidP="001349ED">
      <w:pPr>
        <w:numPr>
          <w:ilvl w:val="1"/>
          <w:numId w:val="55"/>
        </w:numPr>
        <w:spacing w:after="0"/>
        <w:jc w:val="both"/>
      </w:pPr>
      <w:r w:rsidRPr="00BB5961">
        <w:t xml:space="preserve">Workspace (suite collaborative, coédition, GED, </w:t>
      </w:r>
      <w:proofErr w:type="spellStart"/>
      <w:r w:rsidRPr="00BB5961">
        <w:t>visio</w:t>
      </w:r>
      <w:proofErr w:type="spellEnd"/>
      <w:r w:rsidRPr="00BB5961">
        <w:t>, messagerie),</w:t>
      </w:r>
    </w:p>
    <w:p w14:paraId="0ED5F8F2" w14:textId="77777777" w:rsidR="00BB5961" w:rsidRPr="00BB5961" w:rsidRDefault="00BB5961" w:rsidP="001349ED">
      <w:pPr>
        <w:numPr>
          <w:ilvl w:val="1"/>
          <w:numId w:val="55"/>
        </w:numPr>
        <w:spacing w:after="0"/>
        <w:jc w:val="both"/>
      </w:pPr>
      <w:r w:rsidRPr="00BB5961">
        <w:t>ID CAIH (fédération d’identité, PSC/CPS/e-CPS, MFA),</w:t>
      </w:r>
    </w:p>
    <w:p w14:paraId="41BC2319" w14:textId="77777777" w:rsidR="00BB5961" w:rsidRPr="00BB5961" w:rsidRDefault="00BB5961" w:rsidP="001349ED">
      <w:pPr>
        <w:numPr>
          <w:ilvl w:val="1"/>
          <w:numId w:val="55"/>
        </w:numPr>
        <w:spacing w:after="0"/>
        <w:jc w:val="both"/>
      </w:pPr>
      <w:r w:rsidRPr="00BB5961">
        <w:lastRenderedPageBreak/>
        <w:t>Infrastructure &amp; Virtualisation (hyperviseurs open source, stockage, bases),</w:t>
      </w:r>
    </w:p>
    <w:p w14:paraId="699B3EFC" w14:textId="77777777" w:rsidR="00BB5961" w:rsidRPr="00BB5961" w:rsidRDefault="00BB5961" w:rsidP="001349ED">
      <w:pPr>
        <w:numPr>
          <w:ilvl w:val="1"/>
          <w:numId w:val="55"/>
        </w:numPr>
        <w:spacing w:after="0"/>
        <w:jc w:val="both"/>
      </w:pPr>
      <w:r w:rsidRPr="00BB5961">
        <w:t>Supervision (</w:t>
      </w:r>
      <w:proofErr w:type="spellStart"/>
      <w:r w:rsidRPr="00BB5961">
        <w:t>OpenObserve</w:t>
      </w:r>
      <w:proofErr w:type="spellEnd"/>
      <w:r w:rsidRPr="00BB5961">
        <w:t>/ELK/</w:t>
      </w:r>
      <w:proofErr w:type="spellStart"/>
      <w:r w:rsidRPr="00BB5961">
        <w:t>Prometheus</w:t>
      </w:r>
      <w:proofErr w:type="spellEnd"/>
      <w:r w:rsidRPr="00BB5961">
        <w:t>/</w:t>
      </w:r>
      <w:proofErr w:type="spellStart"/>
      <w:r w:rsidRPr="00BB5961">
        <w:t>Grafana</w:t>
      </w:r>
      <w:proofErr w:type="spellEnd"/>
      <w:r w:rsidRPr="00BB5961">
        <w:t>),</w:t>
      </w:r>
    </w:p>
    <w:p w14:paraId="03CC3FA3" w14:textId="77777777" w:rsidR="00BB5961" w:rsidRPr="00BB5961" w:rsidRDefault="00BB5961" w:rsidP="001349ED">
      <w:pPr>
        <w:numPr>
          <w:ilvl w:val="1"/>
          <w:numId w:val="55"/>
        </w:numPr>
        <w:spacing w:after="0"/>
        <w:jc w:val="both"/>
      </w:pPr>
      <w:r w:rsidRPr="00BB5961">
        <w:t>Parc &amp; Postes (distribution hospitalière Linux, MDM),</w:t>
      </w:r>
    </w:p>
    <w:p w14:paraId="4DB20DE1" w14:textId="77777777" w:rsidR="00BB5961" w:rsidRPr="00BB5961" w:rsidRDefault="00BB5961" w:rsidP="001349ED">
      <w:pPr>
        <w:numPr>
          <w:ilvl w:val="1"/>
          <w:numId w:val="55"/>
        </w:numPr>
        <w:spacing w:after="0"/>
        <w:jc w:val="both"/>
      </w:pPr>
      <w:r w:rsidRPr="00BB5961">
        <w:t>IA (LLM souverain, outils métiers, copilote hospitalier),</w:t>
      </w:r>
    </w:p>
    <w:p w14:paraId="42CB5D62" w14:textId="77777777" w:rsidR="00BB5961" w:rsidRPr="00BB5961" w:rsidRDefault="00BB5961" w:rsidP="001349ED">
      <w:pPr>
        <w:numPr>
          <w:ilvl w:val="0"/>
          <w:numId w:val="55"/>
        </w:numPr>
        <w:spacing w:after="0"/>
        <w:jc w:val="both"/>
      </w:pPr>
      <w:r w:rsidRPr="00BB5961">
        <w:rPr>
          <w:b/>
          <w:bCs/>
        </w:rPr>
        <w:t>Tests d’intégration croisée</w:t>
      </w:r>
      <w:r w:rsidRPr="00BB5961">
        <w:t> (</w:t>
      </w:r>
      <w:proofErr w:type="spellStart"/>
      <w:r w:rsidRPr="00BB5961">
        <w:t>brique↔brique</w:t>
      </w:r>
      <w:proofErr w:type="spellEnd"/>
      <w:r w:rsidRPr="00BB5961">
        <w:t xml:space="preserve"> + éditeurs métiers) ;</w:t>
      </w:r>
    </w:p>
    <w:p w14:paraId="0ECA60FB" w14:textId="77777777" w:rsidR="00BB5961" w:rsidRPr="00BB5961" w:rsidRDefault="00BB5961" w:rsidP="001349ED">
      <w:pPr>
        <w:numPr>
          <w:ilvl w:val="0"/>
          <w:numId w:val="55"/>
        </w:numPr>
        <w:spacing w:after="0"/>
        <w:jc w:val="both"/>
      </w:pPr>
      <w:r w:rsidRPr="00BB5961">
        <w:rPr>
          <w:b/>
          <w:bCs/>
        </w:rPr>
        <w:t>Validation de la conformité RGPD, HDS, NIS2</w:t>
      </w:r>
      <w:r w:rsidRPr="00BB5961">
        <w:t> via un audit indépendant.</w:t>
      </w:r>
    </w:p>
    <w:p w14:paraId="649FD6C4" w14:textId="77777777" w:rsidR="00013FAC" w:rsidRDefault="00013FAC" w:rsidP="001349ED">
      <w:pPr>
        <w:spacing w:after="0"/>
        <w:jc w:val="both"/>
        <w:rPr>
          <w:b/>
          <w:bCs/>
        </w:rPr>
      </w:pPr>
    </w:p>
    <w:p w14:paraId="04F731A3" w14:textId="0B700C98" w:rsidR="00BB5961" w:rsidRPr="00BB5961" w:rsidRDefault="00BB5961" w:rsidP="001349ED">
      <w:pPr>
        <w:spacing w:after="0"/>
        <w:jc w:val="both"/>
        <w:rPr>
          <w:b/>
          <w:bCs/>
        </w:rPr>
      </w:pPr>
      <w:r w:rsidRPr="00BB5961">
        <w:rPr>
          <w:b/>
          <w:bCs/>
        </w:rPr>
        <w:t>Livrables intermédiaires</w:t>
      </w:r>
    </w:p>
    <w:p w14:paraId="1A37F363" w14:textId="77777777" w:rsidR="00BB5961" w:rsidRPr="00BB5961" w:rsidRDefault="00BB5961" w:rsidP="001349ED">
      <w:pPr>
        <w:numPr>
          <w:ilvl w:val="0"/>
          <w:numId w:val="56"/>
        </w:numPr>
        <w:spacing w:after="0"/>
        <w:jc w:val="both"/>
      </w:pPr>
      <w:r w:rsidRPr="00BB5961">
        <w:t>Kits techniques versionnés ;</w:t>
      </w:r>
    </w:p>
    <w:p w14:paraId="6F80E724" w14:textId="77777777" w:rsidR="00BB5961" w:rsidRPr="00BB5961" w:rsidRDefault="00BB5961" w:rsidP="001349ED">
      <w:pPr>
        <w:numPr>
          <w:ilvl w:val="0"/>
          <w:numId w:val="56"/>
        </w:numPr>
        <w:spacing w:after="0"/>
        <w:jc w:val="both"/>
      </w:pPr>
      <w:r w:rsidRPr="00BB5961">
        <w:t>Images reproductibles ;</w:t>
      </w:r>
    </w:p>
    <w:p w14:paraId="3F30498A" w14:textId="77777777" w:rsidR="00BB5961" w:rsidRPr="00BB5961" w:rsidRDefault="00BB5961" w:rsidP="001349ED">
      <w:pPr>
        <w:numPr>
          <w:ilvl w:val="0"/>
          <w:numId w:val="56"/>
        </w:numPr>
        <w:spacing w:after="0"/>
        <w:jc w:val="both"/>
      </w:pPr>
      <w:r w:rsidRPr="00BB5961">
        <w:t>Rapports techniques &amp; sécurité ;</w:t>
      </w:r>
    </w:p>
    <w:p w14:paraId="3A81F78B" w14:textId="77777777" w:rsidR="00BB5961" w:rsidRPr="00BB5961" w:rsidRDefault="00BB5961" w:rsidP="001349ED">
      <w:pPr>
        <w:numPr>
          <w:ilvl w:val="0"/>
          <w:numId w:val="56"/>
        </w:numPr>
        <w:spacing w:after="0"/>
        <w:jc w:val="both"/>
      </w:pPr>
      <w:r w:rsidRPr="00BB5961">
        <w:t>PAS finalisé.</w:t>
      </w:r>
    </w:p>
    <w:p w14:paraId="2702631E" w14:textId="3FF39DE0" w:rsidR="00BB5961" w:rsidRPr="00BB5961" w:rsidRDefault="00BB5961" w:rsidP="001349ED">
      <w:pPr>
        <w:jc w:val="both"/>
      </w:pPr>
    </w:p>
    <w:p w14:paraId="21A144A6" w14:textId="3B221BA5" w:rsidR="00BB5961" w:rsidRPr="00BB5961" w:rsidRDefault="00BB5961" w:rsidP="001349ED">
      <w:pPr>
        <w:pStyle w:val="Titre3"/>
        <w:spacing w:before="281" w:after="281"/>
        <w:jc w:val="both"/>
        <w:rPr>
          <w:rFonts w:ascii="Calibri" w:eastAsia="Calibri" w:hAnsi="Calibri" w:cs="Calibri"/>
          <w:b w:val="0"/>
          <w:bCs w:val="0"/>
          <w:color w:val="243F60"/>
        </w:rPr>
      </w:pPr>
      <w:bookmarkStart w:id="53" w:name="_Toc217296323"/>
      <w:r w:rsidRPr="24498D57">
        <w:rPr>
          <w:rFonts w:ascii="Calibri" w:eastAsia="Calibri" w:hAnsi="Calibri" w:cs="Calibri"/>
          <w:b w:val="0"/>
          <w:bCs w:val="0"/>
          <w:color w:val="243F60"/>
        </w:rPr>
        <w:t>3.2. « Transfert opérationnel &amp; kits AMOA / AMOE »</w:t>
      </w:r>
      <w:bookmarkEnd w:id="53"/>
    </w:p>
    <w:p w14:paraId="42D36A79" w14:textId="77777777" w:rsidR="00BB5961" w:rsidRPr="00BB5961" w:rsidRDefault="00BB5961" w:rsidP="001349ED">
      <w:pPr>
        <w:spacing w:after="0"/>
        <w:jc w:val="both"/>
        <w:rPr>
          <w:b/>
          <w:bCs/>
        </w:rPr>
      </w:pPr>
      <w:r w:rsidRPr="00BB5961">
        <w:rPr>
          <w:b/>
          <w:bCs/>
        </w:rPr>
        <w:t>Objectifs</w:t>
      </w:r>
    </w:p>
    <w:p w14:paraId="43A87973" w14:textId="77777777" w:rsidR="00BB5961" w:rsidRPr="00BB5961" w:rsidRDefault="00BB5961" w:rsidP="001349ED">
      <w:pPr>
        <w:numPr>
          <w:ilvl w:val="0"/>
          <w:numId w:val="57"/>
        </w:numPr>
        <w:spacing w:after="0"/>
        <w:jc w:val="both"/>
      </w:pPr>
      <w:r w:rsidRPr="00BB5961">
        <w:t>Production des </w:t>
      </w:r>
      <w:r w:rsidRPr="00BB5961">
        <w:rPr>
          <w:b/>
          <w:bCs/>
        </w:rPr>
        <w:t>kits de transfert</w:t>
      </w:r>
      <w:r w:rsidRPr="00BB5961">
        <w:t> pour les sociétés AMOA/AMOE :</w:t>
      </w:r>
    </w:p>
    <w:p w14:paraId="31481449" w14:textId="77777777" w:rsidR="00BB5961" w:rsidRPr="00BB5961" w:rsidRDefault="00BB5961" w:rsidP="001349ED">
      <w:pPr>
        <w:spacing w:after="0"/>
        <w:jc w:val="both"/>
      </w:pPr>
      <w:r w:rsidRPr="00BB5961">
        <w:rPr>
          <w:b/>
          <w:bCs/>
        </w:rPr>
        <w:t>Kits AMOE (techniques)</w:t>
      </w:r>
    </w:p>
    <w:p w14:paraId="353EF063" w14:textId="77777777" w:rsidR="00BB5961" w:rsidRPr="00BB5961" w:rsidRDefault="00BB5961" w:rsidP="001349ED">
      <w:pPr>
        <w:numPr>
          <w:ilvl w:val="0"/>
          <w:numId w:val="58"/>
        </w:numPr>
        <w:spacing w:after="0"/>
        <w:jc w:val="both"/>
      </w:pPr>
      <w:proofErr w:type="gramStart"/>
      <w:r w:rsidRPr="00BB5961">
        <w:t>installation</w:t>
      </w:r>
      <w:proofErr w:type="gramEnd"/>
      <w:r w:rsidRPr="00BB5961">
        <w:t>, configuration, automatisation, durcissement ;</w:t>
      </w:r>
    </w:p>
    <w:p w14:paraId="4A98E4D3" w14:textId="77777777" w:rsidR="00BB5961" w:rsidRPr="00BB5961" w:rsidRDefault="00BB5961" w:rsidP="001349ED">
      <w:pPr>
        <w:numPr>
          <w:ilvl w:val="0"/>
          <w:numId w:val="58"/>
        </w:numPr>
        <w:spacing w:after="0"/>
        <w:jc w:val="both"/>
      </w:pPr>
      <w:proofErr w:type="gramStart"/>
      <w:r w:rsidRPr="00BB5961">
        <w:t>exploitation</w:t>
      </w:r>
      <w:proofErr w:type="gramEnd"/>
      <w:r w:rsidRPr="00BB5961">
        <w:t>, supervision, sécurité, PRA/PCA ;</w:t>
      </w:r>
    </w:p>
    <w:p w14:paraId="668F4AD7" w14:textId="77777777" w:rsidR="00BB5961" w:rsidRPr="00BB5961" w:rsidRDefault="00BB5961" w:rsidP="001349ED">
      <w:pPr>
        <w:numPr>
          <w:ilvl w:val="0"/>
          <w:numId w:val="58"/>
        </w:numPr>
        <w:spacing w:after="0"/>
        <w:jc w:val="both"/>
      </w:pPr>
      <w:proofErr w:type="gramStart"/>
      <w:r w:rsidRPr="00BB5961">
        <w:t>qualification</w:t>
      </w:r>
      <w:proofErr w:type="gramEnd"/>
      <w:r w:rsidRPr="00BB5961">
        <w:t>, tests, checklists, monitoring ;</w:t>
      </w:r>
    </w:p>
    <w:p w14:paraId="2237124B" w14:textId="77777777" w:rsidR="00BB5961" w:rsidRPr="00BB5961" w:rsidRDefault="00BB5961" w:rsidP="001349ED">
      <w:pPr>
        <w:numPr>
          <w:ilvl w:val="0"/>
          <w:numId w:val="58"/>
        </w:numPr>
        <w:spacing w:after="0"/>
        <w:jc w:val="both"/>
      </w:pPr>
      <w:proofErr w:type="gramStart"/>
      <w:r w:rsidRPr="00BB5961">
        <w:t>processus</w:t>
      </w:r>
      <w:proofErr w:type="gramEnd"/>
      <w:r w:rsidRPr="00BB5961">
        <w:t xml:space="preserve"> MCO ;</w:t>
      </w:r>
    </w:p>
    <w:p w14:paraId="35C58836" w14:textId="77777777" w:rsidR="00BB5961" w:rsidRPr="00BB5961" w:rsidRDefault="00BB5961" w:rsidP="001349ED">
      <w:pPr>
        <w:spacing w:after="0"/>
        <w:jc w:val="both"/>
      </w:pPr>
      <w:r w:rsidRPr="00BB5961">
        <w:rPr>
          <w:b/>
          <w:bCs/>
        </w:rPr>
        <w:t>Kits AMOA (fonctionnels)</w:t>
      </w:r>
    </w:p>
    <w:p w14:paraId="76074599" w14:textId="77777777" w:rsidR="00BB5961" w:rsidRPr="00BB5961" w:rsidRDefault="00BB5961" w:rsidP="001349ED">
      <w:pPr>
        <w:numPr>
          <w:ilvl w:val="0"/>
          <w:numId w:val="59"/>
        </w:numPr>
        <w:spacing w:after="0"/>
        <w:jc w:val="both"/>
      </w:pPr>
      <w:proofErr w:type="gramStart"/>
      <w:r w:rsidRPr="00BB5961">
        <w:t>guides</w:t>
      </w:r>
      <w:proofErr w:type="gramEnd"/>
      <w:r w:rsidRPr="00BB5961">
        <w:t xml:space="preserve"> utilisateurs ;</w:t>
      </w:r>
    </w:p>
    <w:p w14:paraId="1005F173" w14:textId="77777777" w:rsidR="00BB5961" w:rsidRPr="00BB5961" w:rsidRDefault="00BB5961" w:rsidP="001349ED">
      <w:pPr>
        <w:numPr>
          <w:ilvl w:val="0"/>
          <w:numId w:val="59"/>
        </w:numPr>
        <w:spacing w:after="0"/>
        <w:jc w:val="both"/>
      </w:pPr>
      <w:proofErr w:type="gramStart"/>
      <w:r w:rsidRPr="00BB5961">
        <w:t>supports</w:t>
      </w:r>
      <w:proofErr w:type="gramEnd"/>
      <w:r w:rsidRPr="00BB5961">
        <w:t xml:space="preserve"> de formation ;</w:t>
      </w:r>
    </w:p>
    <w:p w14:paraId="4F0C8DC9" w14:textId="77777777" w:rsidR="00BB5961" w:rsidRPr="00BB5961" w:rsidRDefault="00BB5961" w:rsidP="001349ED">
      <w:pPr>
        <w:numPr>
          <w:ilvl w:val="0"/>
          <w:numId w:val="59"/>
        </w:numPr>
        <w:spacing w:after="0"/>
        <w:jc w:val="both"/>
      </w:pPr>
      <w:proofErr w:type="gramStart"/>
      <w:r w:rsidRPr="00BB5961">
        <w:t>parcours</w:t>
      </w:r>
      <w:proofErr w:type="gramEnd"/>
      <w:r w:rsidRPr="00BB5961">
        <w:t xml:space="preserve"> métiers et repères “avant/après” ;</w:t>
      </w:r>
    </w:p>
    <w:p w14:paraId="2FA83D06" w14:textId="77777777" w:rsidR="00BB5961" w:rsidRPr="00BB5961" w:rsidRDefault="00BB5961" w:rsidP="001349ED">
      <w:pPr>
        <w:numPr>
          <w:ilvl w:val="0"/>
          <w:numId w:val="59"/>
        </w:numPr>
        <w:spacing w:after="0"/>
        <w:jc w:val="both"/>
      </w:pPr>
      <w:proofErr w:type="gramStart"/>
      <w:r w:rsidRPr="00BB5961">
        <w:t>procédures</w:t>
      </w:r>
      <w:proofErr w:type="gramEnd"/>
      <w:r w:rsidRPr="00BB5961">
        <w:t xml:space="preserve"> de migration ;</w:t>
      </w:r>
    </w:p>
    <w:p w14:paraId="6439E353" w14:textId="77777777" w:rsidR="00BB5961" w:rsidRPr="00BB5961" w:rsidRDefault="00BB5961" w:rsidP="001349ED">
      <w:pPr>
        <w:numPr>
          <w:ilvl w:val="0"/>
          <w:numId w:val="59"/>
        </w:numPr>
        <w:spacing w:after="0"/>
        <w:jc w:val="both"/>
      </w:pPr>
      <w:proofErr w:type="gramStart"/>
      <w:r w:rsidRPr="00BB5961">
        <w:t>modèles</w:t>
      </w:r>
      <w:proofErr w:type="gramEnd"/>
      <w:r w:rsidRPr="00BB5961">
        <w:t xml:space="preserve"> de communication interne ;</w:t>
      </w:r>
    </w:p>
    <w:p w14:paraId="1BD2C052" w14:textId="77777777" w:rsidR="00BB5961" w:rsidRPr="00BB5961" w:rsidRDefault="00BB5961" w:rsidP="001349ED">
      <w:pPr>
        <w:numPr>
          <w:ilvl w:val="0"/>
          <w:numId w:val="59"/>
        </w:numPr>
        <w:spacing w:after="0"/>
        <w:jc w:val="both"/>
      </w:pPr>
      <w:r w:rsidRPr="00BB5961">
        <w:t>Formation et certification des AMOA/AMOE ;</w:t>
      </w:r>
    </w:p>
    <w:p w14:paraId="7F28C31B" w14:textId="77777777" w:rsidR="00BB5961" w:rsidRPr="00BB5961" w:rsidRDefault="00BB5961" w:rsidP="001349ED">
      <w:pPr>
        <w:numPr>
          <w:ilvl w:val="0"/>
          <w:numId w:val="59"/>
        </w:numPr>
        <w:spacing w:after="0"/>
        <w:jc w:val="both"/>
      </w:pPr>
      <w:r w:rsidRPr="00BB5961">
        <w:t>Co-validation avec les intégrateurs et éditeurs métiers ;</w:t>
      </w:r>
    </w:p>
    <w:p w14:paraId="59D1E149" w14:textId="77777777" w:rsidR="00BB5961" w:rsidRPr="00BB5961" w:rsidRDefault="00BB5961" w:rsidP="001349ED">
      <w:pPr>
        <w:numPr>
          <w:ilvl w:val="0"/>
          <w:numId w:val="59"/>
        </w:numPr>
        <w:spacing w:after="0"/>
        <w:jc w:val="both"/>
      </w:pPr>
      <w:r w:rsidRPr="00BB5961">
        <w:t>Structuration du </w:t>
      </w:r>
      <w:r w:rsidRPr="00BB5961">
        <w:rPr>
          <w:b/>
          <w:bCs/>
        </w:rPr>
        <w:t>référentiel de supervision et d’</w:t>
      </w:r>
      <w:proofErr w:type="spellStart"/>
      <w:r w:rsidRPr="00BB5961">
        <w:rPr>
          <w:b/>
          <w:bCs/>
        </w:rPr>
        <w:t>alerting</w:t>
      </w:r>
      <w:proofErr w:type="spellEnd"/>
      <w:r w:rsidRPr="00BB5961">
        <w:rPr>
          <w:b/>
          <w:bCs/>
        </w:rPr>
        <w:t xml:space="preserve"> partagé</w:t>
      </w:r>
      <w:r w:rsidRPr="00BB5961">
        <w:t>.</w:t>
      </w:r>
    </w:p>
    <w:p w14:paraId="63BC9EBC" w14:textId="77777777" w:rsidR="00BB5961" w:rsidRPr="00BB5961" w:rsidRDefault="00BB5961" w:rsidP="001349ED">
      <w:pPr>
        <w:spacing w:after="0"/>
        <w:jc w:val="both"/>
        <w:rPr>
          <w:b/>
          <w:bCs/>
        </w:rPr>
      </w:pPr>
      <w:r w:rsidRPr="00BB5961">
        <w:rPr>
          <w:b/>
          <w:bCs/>
        </w:rPr>
        <w:t>Livrables intermédiaires</w:t>
      </w:r>
    </w:p>
    <w:p w14:paraId="56227DBE" w14:textId="77777777" w:rsidR="00BB5961" w:rsidRPr="00BB5961" w:rsidRDefault="00BB5961" w:rsidP="001349ED">
      <w:pPr>
        <w:numPr>
          <w:ilvl w:val="0"/>
          <w:numId w:val="60"/>
        </w:numPr>
        <w:spacing w:after="0"/>
        <w:jc w:val="both"/>
      </w:pPr>
      <w:r w:rsidRPr="00BB5961">
        <w:t>Documentation AMOA/AMOE ;</w:t>
      </w:r>
    </w:p>
    <w:p w14:paraId="043ECE00" w14:textId="77777777" w:rsidR="00BB5961" w:rsidRPr="00BB5961" w:rsidRDefault="00BB5961" w:rsidP="001349ED">
      <w:pPr>
        <w:numPr>
          <w:ilvl w:val="0"/>
          <w:numId w:val="60"/>
        </w:numPr>
        <w:spacing w:after="0"/>
        <w:jc w:val="both"/>
      </w:pPr>
      <w:r w:rsidRPr="00BB5961">
        <w:t>Plan de formation ;</w:t>
      </w:r>
    </w:p>
    <w:p w14:paraId="78717FA8" w14:textId="77777777" w:rsidR="00BB5961" w:rsidRPr="00BB5961" w:rsidRDefault="00BB5961" w:rsidP="001349ED">
      <w:pPr>
        <w:numPr>
          <w:ilvl w:val="0"/>
          <w:numId w:val="60"/>
        </w:numPr>
        <w:spacing w:after="0"/>
        <w:jc w:val="both"/>
      </w:pPr>
      <w:r w:rsidRPr="00BB5961">
        <w:t>Référentiel supervision-</w:t>
      </w:r>
      <w:proofErr w:type="spellStart"/>
      <w:r w:rsidRPr="00BB5961">
        <w:t>alerting</w:t>
      </w:r>
      <w:proofErr w:type="spellEnd"/>
      <w:r w:rsidRPr="00BB5961">
        <w:t xml:space="preserve"> ;</w:t>
      </w:r>
    </w:p>
    <w:p w14:paraId="353B4FEF" w14:textId="77777777" w:rsidR="00BB5961" w:rsidRPr="00BB5961" w:rsidRDefault="00BB5961" w:rsidP="001349ED">
      <w:pPr>
        <w:numPr>
          <w:ilvl w:val="0"/>
          <w:numId w:val="60"/>
        </w:numPr>
        <w:spacing w:after="0"/>
        <w:jc w:val="both"/>
      </w:pPr>
      <w:r w:rsidRPr="00BB5961">
        <w:t>Plans de migration et méthodes.</w:t>
      </w:r>
    </w:p>
    <w:p w14:paraId="3F766010" w14:textId="63AD48D0" w:rsidR="00BB5961" w:rsidRPr="00BB5961" w:rsidRDefault="00BB5961" w:rsidP="001349ED">
      <w:pPr>
        <w:jc w:val="both"/>
      </w:pPr>
    </w:p>
    <w:p w14:paraId="3B50104B" w14:textId="268B6208" w:rsidR="00BB5961" w:rsidRPr="00BB5961" w:rsidRDefault="00BB5961" w:rsidP="001349ED">
      <w:pPr>
        <w:pStyle w:val="Titre3"/>
        <w:spacing w:before="281" w:after="281"/>
        <w:jc w:val="both"/>
        <w:rPr>
          <w:rFonts w:ascii="Calibri" w:eastAsia="Calibri" w:hAnsi="Calibri" w:cs="Calibri"/>
          <w:b w:val="0"/>
          <w:bCs w:val="0"/>
          <w:color w:val="243F60"/>
        </w:rPr>
      </w:pPr>
      <w:bookmarkStart w:id="54" w:name="_Toc217296324"/>
      <w:r w:rsidRPr="24498D57">
        <w:rPr>
          <w:rFonts w:ascii="Calibri" w:eastAsia="Calibri" w:hAnsi="Calibri" w:cs="Calibri"/>
          <w:b w:val="0"/>
          <w:bCs w:val="0"/>
          <w:color w:val="243F60"/>
        </w:rPr>
        <w:t>3.3. « Service MCO &amp; Support mutualisé »</w:t>
      </w:r>
      <w:bookmarkEnd w:id="54"/>
    </w:p>
    <w:p w14:paraId="098DD5DB" w14:textId="77777777" w:rsidR="00BB5961" w:rsidRPr="00BB5961" w:rsidRDefault="00BB5961" w:rsidP="001349ED">
      <w:pPr>
        <w:jc w:val="both"/>
        <w:rPr>
          <w:b/>
          <w:bCs/>
        </w:rPr>
      </w:pPr>
      <w:r w:rsidRPr="00BB5961">
        <w:rPr>
          <w:b/>
          <w:bCs/>
        </w:rPr>
        <w:t>Objectifs</w:t>
      </w:r>
    </w:p>
    <w:p w14:paraId="2151E669" w14:textId="77777777" w:rsidR="00BB5961" w:rsidRPr="00BB5961" w:rsidRDefault="00BB5961" w:rsidP="001349ED">
      <w:pPr>
        <w:numPr>
          <w:ilvl w:val="0"/>
          <w:numId w:val="61"/>
        </w:numPr>
        <w:spacing w:after="0"/>
        <w:ind w:hanging="357"/>
        <w:jc w:val="both"/>
      </w:pPr>
      <w:r w:rsidRPr="00BB5961">
        <w:lastRenderedPageBreak/>
        <w:t>Conception complète du </w:t>
      </w:r>
      <w:r w:rsidRPr="00BB5961">
        <w:rPr>
          <w:b/>
          <w:bCs/>
        </w:rPr>
        <w:t>service MCO mutualisé national</w:t>
      </w:r>
      <w:r w:rsidRPr="00BB5961">
        <w:t>, incluant :</w:t>
      </w:r>
    </w:p>
    <w:p w14:paraId="5E01184B" w14:textId="77777777" w:rsidR="00BB5961" w:rsidRPr="00BB5961" w:rsidRDefault="00BB5961" w:rsidP="001349ED">
      <w:pPr>
        <w:numPr>
          <w:ilvl w:val="1"/>
          <w:numId w:val="61"/>
        </w:numPr>
        <w:spacing w:after="0"/>
        <w:ind w:hanging="357"/>
        <w:jc w:val="both"/>
      </w:pPr>
      <w:proofErr w:type="gramStart"/>
      <w:r w:rsidRPr="00BB5961">
        <w:t>correctifs</w:t>
      </w:r>
      <w:proofErr w:type="gramEnd"/>
      <w:r w:rsidRPr="00BB5961">
        <w:t>, patchs de sécurité, mises à jour majeures,</w:t>
      </w:r>
    </w:p>
    <w:p w14:paraId="6B0DE064" w14:textId="77777777" w:rsidR="00BB5961" w:rsidRPr="00BB5961" w:rsidRDefault="00BB5961" w:rsidP="001349ED">
      <w:pPr>
        <w:numPr>
          <w:ilvl w:val="1"/>
          <w:numId w:val="61"/>
        </w:numPr>
        <w:spacing w:after="0"/>
        <w:ind w:hanging="357"/>
        <w:jc w:val="both"/>
      </w:pPr>
      <w:proofErr w:type="gramStart"/>
      <w:r w:rsidRPr="00BB5961">
        <w:t>évolutions</w:t>
      </w:r>
      <w:proofErr w:type="gramEnd"/>
      <w:r w:rsidRPr="00BB5961">
        <w:t xml:space="preserve"> réglementaires (HDS, NIS2),</w:t>
      </w:r>
    </w:p>
    <w:p w14:paraId="0E6652CB" w14:textId="77777777" w:rsidR="00BB5961" w:rsidRPr="00BB5961" w:rsidRDefault="00BB5961" w:rsidP="001349ED">
      <w:pPr>
        <w:numPr>
          <w:ilvl w:val="1"/>
          <w:numId w:val="61"/>
        </w:numPr>
        <w:spacing w:after="0"/>
        <w:ind w:hanging="357"/>
        <w:jc w:val="both"/>
      </w:pPr>
      <w:proofErr w:type="gramStart"/>
      <w:r w:rsidRPr="00BB5961">
        <w:t>évolutions</w:t>
      </w:r>
      <w:proofErr w:type="gramEnd"/>
      <w:r w:rsidRPr="00BB5961">
        <w:t xml:space="preserve"> fonctionnelles (</w:t>
      </w:r>
      <w:proofErr w:type="spellStart"/>
      <w:r w:rsidRPr="00BB5961">
        <w:t>workspace</w:t>
      </w:r>
      <w:proofErr w:type="spellEnd"/>
      <w:r w:rsidRPr="00BB5961">
        <w:t>, identité, IA…),</w:t>
      </w:r>
    </w:p>
    <w:p w14:paraId="0682EFF8" w14:textId="77777777" w:rsidR="00BB5961" w:rsidRPr="00BB5961" w:rsidRDefault="00BB5961" w:rsidP="001349ED">
      <w:pPr>
        <w:numPr>
          <w:ilvl w:val="1"/>
          <w:numId w:val="61"/>
        </w:numPr>
        <w:spacing w:after="0"/>
        <w:ind w:hanging="357"/>
        <w:jc w:val="both"/>
      </w:pPr>
      <w:proofErr w:type="gramStart"/>
      <w:r w:rsidRPr="00BB5961">
        <w:t>support</w:t>
      </w:r>
      <w:proofErr w:type="gramEnd"/>
      <w:r w:rsidRPr="00BB5961">
        <w:t xml:space="preserve"> N2 pour établissements + support N3 pour les intégrateurs ;</w:t>
      </w:r>
    </w:p>
    <w:p w14:paraId="683CB5BD" w14:textId="77777777" w:rsidR="00BB5961" w:rsidRPr="00BB5961" w:rsidRDefault="00BB5961" w:rsidP="001349ED">
      <w:pPr>
        <w:numPr>
          <w:ilvl w:val="0"/>
          <w:numId w:val="61"/>
        </w:numPr>
        <w:spacing w:after="0"/>
        <w:ind w:hanging="357"/>
        <w:jc w:val="both"/>
      </w:pPr>
      <w:r w:rsidRPr="00BB5961">
        <w:t>Définition des </w:t>
      </w:r>
      <w:r w:rsidRPr="00BB5961">
        <w:rPr>
          <w:b/>
          <w:bCs/>
        </w:rPr>
        <w:t>indicateurs et SLA</w:t>
      </w:r>
      <w:r w:rsidRPr="00BB5961">
        <w:t> du service CAIH :</w:t>
      </w:r>
    </w:p>
    <w:p w14:paraId="7C14F9C9" w14:textId="77777777" w:rsidR="00BB5961" w:rsidRPr="00BB5961" w:rsidRDefault="00BB5961" w:rsidP="001349ED">
      <w:pPr>
        <w:numPr>
          <w:ilvl w:val="1"/>
          <w:numId w:val="61"/>
        </w:numPr>
        <w:spacing w:after="0"/>
        <w:ind w:hanging="357"/>
        <w:jc w:val="both"/>
      </w:pPr>
      <w:proofErr w:type="gramStart"/>
      <w:r w:rsidRPr="00BB5961">
        <w:t>disponibilité</w:t>
      </w:r>
      <w:proofErr w:type="gramEnd"/>
      <w:r w:rsidRPr="00BB5961">
        <w:t xml:space="preserve"> cible ≥ 99,8 % ;</w:t>
      </w:r>
    </w:p>
    <w:p w14:paraId="4BBF83F6" w14:textId="77777777" w:rsidR="00BB5961" w:rsidRPr="00BB5961" w:rsidRDefault="00BB5961" w:rsidP="001349ED">
      <w:pPr>
        <w:numPr>
          <w:ilvl w:val="1"/>
          <w:numId w:val="61"/>
        </w:numPr>
        <w:spacing w:after="0"/>
        <w:ind w:hanging="357"/>
        <w:jc w:val="both"/>
      </w:pPr>
      <w:proofErr w:type="gramStart"/>
      <w:r w:rsidRPr="00BB5961">
        <w:t>délais</w:t>
      </w:r>
      <w:proofErr w:type="gramEnd"/>
      <w:r w:rsidRPr="00BB5961">
        <w:t xml:space="preserve"> de prise en charge : N2 ≤ 4h ouvrées / N3 ≤ 8h ouvrées ;</w:t>
      </w:r>
    </w:p>
    <w:p w14:paraId="0D365C99" w14:textId="77777777" w:rsidR="00BB5961" w:rsidRPr="00BB5961" w:rsidRDefault="00BB5961" w:rsidP="001349ED">
      <w:pPr>
        <w:numPr>
          <w:ilvl w:val="1"/>
          <w:numId w:val="61"/>
        </w:numPr>
        <w:spacing w:after="0"/>
        <w:ind w:hanging="357"/>
        <w:jc w:val="both"/>
      </w:pPr>
      <w:proofErr w:type="gramStart"/>
      <w:r w:rsidRPr="00BB5961">
        <w:t>publication</w:t>
      </w:r>
      <w:proofErr w:type="gramEnd"/>
      <w:r w:rsidRPr="00BB5961">
        <w:t xml:space="preserve"> mensuelle des correctifs sécurité ;</w:t>
      </w:r>
    </w:p>
    <w:p w14:paraId="798B0018" w14:textId="77777777" w:rsidR="00BB5961" w:rsidRPr="00BB5961" w:rsidRDefault="00BB5961" w:rsidP="001349ED">
      <w:pPr>
        <w:numPr>
          <w:ilvl w:val="1"/>
          <w:numId w:val="61"/>
        </w:numPr>
        <w:spacing w:after="0"/>
        <w:ind w:hanging="357"/>
        <w:jc w:val="both"/>
      </w:pPr>
      <w:proofErr w:type="gramStart"/>
      <w:r w:rsidRPr="00BB5961">
        <w:t>publication</w:t>
      </w:r>
      <w:proofErr w:type="gramEnd"/>
      <w:r w:rsidRPr="00BB5961">
        <w:t xml:space="preserve"> trimestrielle des versions majeures ;</w:t>
      </w:r>
    </w:p>
    <w:p w14:paraId="648F807E" w14:textId="77777777" w:rsidR="00BB5961" w:rsidRPr="00BB5961" w:rsidRDefault="00BB5961" w:rsidP="001349ED">
      <w:pPr>
        <w:numPr>
          <w:ilvl w:val="0"/>
          <w:numId w:val="61"/>
        </w:numPr>
        <w:spacing w:after="0"/>
        <w:ind w:hanging="357"/>
        <w:jc w:val="both"/>
      </w:pPr>
      <w:r w:rsidRPr="00BB5961">
        <w:t>Construction du </w:t>
      </w:r>
      <w:r w:rsidRPr="00BB5961">
        <w:rPr>
          <w:b/>
          <w:bCs/>
        </w:rPr>
        <w:t>référentiel national RUN</w:t>
      </w:r>
      <w:r w:rsidRPr="00BB5961">
        <w:t> :</w:t>
      </w:r>
      <w:r w:rsidRPr="00BB5961">
        <w:br/>
        <w:t>journalisation, gestion incidents, sécurité, vulnérabilités ;</w:t>
      </w:r>
    </w:p>
    <w:p w14:paraId="704151A4" w14:textId="77777777" w:rsidR="00BB5961" w:rsidRPr="00BB5961" w:rsidRDefault="00BB5961" w:rsidP="001349ED">
      <w:pPr>
        <w:numPr>
          <w:ilvl w:val="0"/>
          <w:numId w:val="61"/>
        </w:numPr>
        <w:spacing w:after="0"/>
        <w:ind w:hanging="357"/>
        <w:jc w:val="both"/>
      </w:pPr>
      <w:r w:rsidRPr="00BB5961">
        <w:t>Préparation de la contractualisation des prestataires MCO.</w:t>
      </w:r>
    </w:p>
    <w:p w14:paraId="14E5E1B0" w14:textId="77777777" w:rsidR="00BB5961" w:rsidRPr="00BB5961" w:rsidRDefault="00BB5961" w:rsidP="001349ED">
      <w:pPr>
        <w:pStyle w:val="Titre3"/>
        <w:spacing w:before="281" w:after="281"/>
        <w:jc w:val="both"/>
        <w:rPr>
          <w:rFonts w:ascii="Calibri" w:eastAsia="Calibri" w:hAnsi="Calibri" w:cs="Calibri"/>
          <w:b w:val="0"/>
          <w:bCs w:val="0"/>
          <w:color w:val="243F60"/>
        </w:rPr>
      </w:pPr>
      <w:bookmarkStart w:id="55" w:name="_Toc217296325"/>
      <w:r w:rsidRPr="24498D57">
        <w:rPr>
          <w:rFonts w:ascii="Calibri" w:eastAsia="Calibri" w:hAnsi="Calibri" w:cs="Calibri"/>
          <w:b w:val="0"/>
          <w:bCs w:val="0"/>
          <w:color w:val="243F60"/>
        </w:rPr>
        <w:t>Livrables intermédiaires</w:t>
      </w:r>
      <w:bookmarkEnd w:id="55"/>
    </w:p>
    <w:p w14:paraId="520FDFFF" w14:textId="77777777" w:rsidR="00BB5961" w:rsidRPr="00BB5961" w:rsidRDefault="00BB5961" w:rsidP="001349ED">
      <w:pPr>
        <w:numPr>
          <w:ilvl w:val="0"/>
          <w:numId w:val="62"/>
        </w:numPr>
        <w:spacing w:after="0"/>
        <w:ind w:left="714" w:hanging="357"/>
        <w:jc w:val="both"/>
      </w:pPr>
      <w:r w:rsidRPr="00BB5961">
        <w:t>Catalogue MCO ;</w:t>
      </w:r>
    </w:p>
    <w:p w14:paraId="46112948" w14:textId="77777777" w:rsidR="00BB5961" w:rsidRPr="00BB5961" w:rsidRDefault="00BB5961" w:rsidP="001349ED">
      <w:pPr>
        <w:numPr>
          <w:ilvl w:val="0"/>
          <w:numId w:val="62"/>
        </w:numPr>
        <w:spacing w:after="0"/>
        <w:ind w:left="714" w:hanging="357"/>
        <w:jc w:val="both"/>
      </w:pPr>
      <w:r w:rsidRPr="00BB5961">
        <w:t>SLA et métriques ;</w:t>
      </w:r>
    </w:p>
    <w:p w14:paraId="1B697B5C" w14:textId="77777777" w:rsidR="00BB5961" w:rsidRPr="00BB5961" w:rsidRDefault="00BB5961" w:rsidP="001349ED">
      <w:pPr>
        <w:numPr>
          <w:ilvl w:val="0"/>
          <w:numId w:val="62"/>
        </w:numPr>
        <w:spacing w:after="0"/>
        <w:ind w:left="714" w:hanging="357"/>
        <w:jc w:val="both"/>
      </w:pPr>
      <w:r w:rsidRPr="00BB5961">
        <w:t>Référentiel RUN ;</w:t>
      </w:r>
    </w:p>
    <w:p w14:paraId="38AE47D9" w14:textId="77777777" w:rsidR="00BB5961" w:rsidRPr="00BB5961" w:rsidRDefault="00BB5961" w:rsidP="001349ED">
      <w:pPr>
        <w:numPr>
          <w:ilvl w:val="0"/>
          <w:numId w:val="62"/>
        </w:numPr>
        <w:spacing w:after="0"/>
        <w:ind w:left="714" w:hanging="357"/>
        <w:jc w:val="both"/>
      </w:pPr>
      <w:r w:rsidRPr="00BB5961">
        <w:t>Dossiers d’exploitation durcis.</w:t>
      </w:r>
    </w:p>
    <w:p w14:paraId="110717FE" w14:textId="1697F674" w:rsidR="00BB5961" w:rsidRPr="00BB5961" w:rsidRDefault="00BB5961" w:rsidP="001349ED">
      <w:pPr>
        <w:jc w:val="both"/>
      </w:pPr>
    </w:p>
    <w:p w14:paraId="58301BAD" w14:textId="1B7CFCFB" w:rsidR="00BB5961" w:rsidRDefault="00BB5961" w:rsidP="001349ED">
      <w:pPr>
        <w:pStyle w:val="Titre4"/>
        <w:jc w:val="both"/>
        <w:rPr>
          <w:rFonts w:ascii="Calibri" w:eastAsia="Calibri" w:hAnsi="Calibri" w:cs="Calibri"/>
        </w:rPr>
      </w:pPr>
      <w:r w:rsidRPr="00BB5961">
        <w:rPr>
          <w:rFonts w:ascii="Calibri" w:eastAsia="Calibri" w:hAnsi="Calibri" w:cs="Calibri"/>
        </w:rPr>
        <w:t xml:space="preserve">Services d’hébergement attendus </w:t>
      </w:r>
    </w:p>
    <w:p w14:paraId="0CF4284D" w14:textId="77777777" w:rsidR="00BB5961" w:rsidRDefault="00BB5961" w:rsidP="001349ED">
      <w:pPr>
        <w:jc w:val="both"/>
      </w:pPr>
    </w:p>
    <w:p w14:paraId="64DE7952" w14:textId="5F35D463" w:rsidR="00B829AE" w:rsidRPr="00BB5961" w:rsidRDefault="00B829AE" w:rsidP="0001473B">
      <w:pPr>
        <w:jc w:val="both"/>
      </w:pPr>
      <w:r>
        <w:t>« Hébergement souverain » désigne</w:t>
      </w:r>
      <w:r w:rsidR="000528D0">
        <w:t>, compte tenu de</w:t>
      </w:r>
      <w:r w:rsidR="004E2DED">
        <w:t xml:space="preserve"> la sensibilité particulière des</w:t>
      </w:r>
      <w:r w:rsidR="000528D0">
        <w:t xml:space="preserve"> données </w:t>
      </w:r>
      <w:r w:rsidR="004E2DED">
        <w:t xml:space="preserve">qui seront </w:t>
      </w:r>
      <w:r w:rsidR="000528D0">
        <w:t>traitées dans le cadre des prestations prévues au présent marché</w:t>
      </w:r>
      <w:r w:rsidR="004E2DED">
        <w:t xml:space="preserve">, un hébergement mettant en œuvre </w:t>
      </w:r>
      <w:r w:rsidR="004E2DED" w:rsidRPr="004E2DED">
        <w:t>des critères de sécurité et de protection des données garantissant la protection des données traitées ou stockées contre tout accès par des autorités publiques d'Etats tiers non autorisé par le droit de l'Union européenne ou d'un Etat membre.</w:t>
      </w:r>
    </w:p>
    <w:p w14:paraId="48A2A2B9" w14:textId="77777777" w:rsidR="00BB5961" w:rsidRPr="00BB5961" w:rsidRDefault="00BB5961" w:rsidP="001349ED">
      <w:pPr>
        <w:jc w:val="both"/>
      </w:pPr>
      <w:r w:rsidRPr="00BB5961">
        <w:t>Le titulaire doit fournir un </w:t>
      </w:r>
      <w:r w:rsidRPr="00BB5961">
        <w:rPr>
          <w:b/>
          <w:bCs/>
        </w:rPr>
        <w:t>hébergement souverain</w:t>
      </w:r>
      <w:r w:rsidRPr="00BB5961">
        <w:t>, certifié et conforme, comprenant les services suivants :</w:t>
      </w:r>
    </w:p>
    <w:p w14:paraId="22497C1C" w14:textId="40BF0B0C" w:rsidR="00BB5961" w:rsidRPr="00BB5961" w:rsidRDefault="00BB5961" w:rsidP="001349ED">
      <w:pPr>
        <w:pStyle w:val="Titre3"/>
        <w:spacing w:before="281" w:after="281"/>
        <w:jc w:val="both"/>
        <w:rPr>
          <w:rFonts w:ascii="Calibri" w:eastAsia="Calibri" w:hAnsi="Calibri" w:cs="Calibri"/>
          <w:b w:val="0"/>
          <w:bCs w:val="0"/>
          <w:color w:val="243F60"/>
        </w:rPr>
      </w:pPr>
      <w:bookmarkStart w:id="56" w:name="_Toc217296326"/>
      <w:r w:rsidRPr="24498D57">
        <w:rPr>
          <w:rFonts w:ascii="Calibri" w:eastAsia="Calibri" w:hAnsi="Calibri" w:cs="Calibri"/>
          <w:b w:val="0"/>
          <w:bCs w:val="0"/>
          <w:color w:val="243F60"/>
        </w:rPr>
        <w:t>Hébergement souverain</w:t>
      </w:r>
      <w:bookmarkEnd w:id="56"/>
    </w:p>
    <w:p w14:paraId="782AFD09" w14:textId="77777777" w:rsidR="00BB5961" w:rsidRPr="003535B6" w:rsidRDefault="00BB5961" w:rsidP="001349ED">
      <w:pPr>
        <w:numPr>
          <w:ilvl w:val="0"/>
          <w:numId w:val="63"/>
        </w:numPr>
        <w:spacing w:after="0"/>
        <w:ind w:left="714" w:hanging="357"/>
        <w:jc w:val="both"/>
        <w:rPr>
          <w:highlight w:val="cyan"/>
        </w:rPr>
      </w:pPr>
      <w:r w:rsidRPr="003535B6">
        <w:rPr>
          <w:highlight w:val="cyan"/>
        </w:rPr>
        <w:t xml:space="preserve">Offre </w:t>
      </w:r>
      <w:proofErr w:type="spellStart"/>
      <w:r w:rsidRPr="003535B6">
        <w:rPr>
          <w:highlight w:val="cyan"/>
        </w:rPr>
        <w:t>SecNumCloud</w:t>
      </w:r>
      <w:proofErr w:type="spellEnd"/>
      <w:r w:rsidRPr="003535B6">
        <w:rPr>
          <w:highlight w:val="cyan"/>
        </w:rPr>
        <w:t xml:space="preserve"> ou équivalent européen non soumis à extraterritorialité ;</w:t>
      </w:r>
    </w:p>
    <w:p w14:paraId="243A2B52" w14:textId="77777777" w:rsidR="00BB5961" w:rsidRPr="003535B6" w:rsidRDefault="00BB5961" w:rsidP="001349ED">
      <w:pPr>
        <w:numPr>
          <w:ilvl w:val="0"/>
          <w:numId w:val="63"/>
        </w:numPr>
        <w:spacing w:after="0"/>
        <w:ind w:left="714" w:hanging="357"/>
        <w:jc w:val="both"/>
        <w:rPr>
          <w:highlight w:val="cyan"/>
        </w:rPr>
      </w:pPr>
      <w:r w:rsidRPr="003535B6">
        <w:rPr>
          <w:highlight w:val="cyan"/>
        </w:rPr>
        <w:t>Certification HDS (ou équivalent reconnu) pour les données de santé ;</w:t>
      </w:r>
    </w:p>
    <w:p w14:paraId="669CB5BD" w14:textId="77777777" w:rsidR="00BB5961" w:rsidRPr="00BB5961" w:rsidRDefault="00BB5961" w:rsidP="001349ED">
      <w:pPr>
        <w:numPr>
          <w:ilvl w:val="0"/>
          <w:numId w:val="63"/>
        </w:numPr>
        <w:spacing w:after="0"/>
        <w:ind w:left="714" w:hanging="357"/>
        <w:jc w:val="both"/>
      </w:pPr>
      <w:r w:rsidRPr="003535B6">
        <w:rPr>
          <w:highlight w:val="cyan"/>
        </w:rPr>
        <w:t>Hébergement dans datacenters situés en France ou Union Européenne, opérés par un</w:t>
      </w:r>
      <w:r w:rsidRPr="00BB5961">
        <w:t xml:space="preserve"> acteur européen ou contrôlé par un capital européen.</w:t>
      </w:r>
    </w:p>
    <w:p w14:paraId="24F50268" w14:textId="7C179071" w:rsidR="00BB5961" w:rsidRPr="00BB5961" w:rsidRDefault="00BB5961" w:rsidP="001349ED">
      <w:pPr>
        <w:pStyle w:val="Titre3"/>
        <w:spacing w:before="281" w:after="281"/>
        <w:jc w:val="both"/>
        <w:rPr>
          <w:rFonts w:ascii="Calibri" w:eastAsia="Calibri" w:hAnsi="Calibri" w:cs="Calibri"/>
          <w:b w:val="0"/>
          <w:bCs w:val="0"/>
          <w:color w:val="243F60"/>
        </w:rPr>
      </w:pPr>
      <w:bookmarkStart w:id="57" w:name="_Toc217296327"/>
      <w:r w:rsidRPr="24498D57">
        <w:rPr>
          <w:rFonts w:ascii="Calibri" w:eastAsia="Calibri" w:hAnsi="Calibri" w:cs="Calibri"/>
          <w:b w:val="0"/>
          <w:bCs w:val="0"/>
          <w:color w:val="243F60"/>
        </w:rPr>
        <w:lastRenderedPageBreak/>
        <w:t>Services d’infrastructure</w:t>
      </w:r>
      <w:bookmarkEnd w:id="57"/>
    </w:p>
    <w:p w14:paraId="666A1517" w14:textId="77777777" w:rsidR="00BB5961" w:rsidRPr="00BB5961" w:rsidRDefault="00BB5961" w:rsidP="001349ED">
      <w:pPr>
        <w:numPr>
          <w:ilvl w:val="0"/>
          <w:numId w:val="64"/>
        </w:numPr>
        <w:spacing w:after="0"/>
        <w:ind w:left="714" w:hanging="357"/>
        <w:jc w:val="both"/>
      </w:pPr>
      <w:r w:rsidRPr="00BB5961">
        <w:t>Machines virtuelles, clusters virtualisés, stockage chiffré, réseau isolé ;</w:t>
      </w:r>
    </w:p>
    <w:p w14:paraId="0EB7EDDF" w14:textId="77777777" w:rsidR="00BB5961" w:rsidRPr="00BB5961" w:rsidRDefault="00BB5961" w:rsidP="001349ED">
      <w:pPr>
        <w:numPr>
          <w:ilvl w:val="0"/>
          <w:numId w:val="64"/>
        </w:numPr>
        <w:spacing w:after="0"/>
        <w:ind w:left="714" w:hanging="357"/>
        <w:jc w:val="both"/>
      </w:pPr>
      <w:r w:rsidRPr="00BB5961">
        <w:t>Services de bases de données open source managées ;</w:t>
      </w:r>
    </w:p>
    <w:p w14:paraId="412D47AC" w14:textId="77777777" w:rsidR="00BB5961" w:rsidRPr="00BB5961" w:rsidRDefault="00BB5961" w:rsidP="001349ED">
      <w:pPr>
        <w:numPr>
          <w:ilvl w:val="0"/>
          <w:numId w:val="64"/>
        </w:numPr>
        <w:spacing w:after="0"/>
        <w:ind w:left="714" w:hanging="357"/>
        <w:jc w:val="both"/>
      </w:pPr>
      <w:r w:rsidRPr="00BB5961">
        <w:t xml:space="preserve">Object </w:t>
      </w:r>
      <w:proofErr w:type="spellStart"/>
      <w:r w:rsidRPr="00BB5961">
        <w:t>storage</w:t>
      </w:r>
      <w:proofErr w:type="spellEnd"/>
      <w:r w:rsidRPr="00BB5961">
        <w:t xml:space="preserve"> S3-compatible souverain ;</w:t>
      </w:r>
    </w:p>
    <w:p w14:paraId="01236C27" w14:textId="77777777" w:rsidR="00BB5961" w:rsidRPr="00BB5961" w:rsidRDefault="00BB5961" w:rsidP="001349ED">
      <w:pPr>
        <w:numPr>
          <w:ilvl w:val="0"/>
          <w:numId w:val="64"/>
        </w:numPr>
        <w:spacing w:after="0"/>
        <w:ind w:left="714" w:hanging="357"/>
        <w:jc w:val="both"/>
      </w:pPr>
      <w:r w:rsidRPr="00BB5961">
        <w:t>Services réseau : VPN site-à-site, VLAN, firewall, reverse proxy, WAF.</w:t>
      </w:r>
    </w:p>
    <w:p w14:paraId="46F8BF67" w14:textId="2F0D2B06" w:rsidR="00BB5961" w:rsidRPr="00BB5961" w:rsidRDefault="00BB5961" w:rsidP="001349ED">
      <w:pPr>
        <w:pStyle w:val="Titre3"/>
        <w:spacing w:before="281" w:after="281"/>
        <w:jc w:val="both"/>
        <w:rPr>
          <w:rFonts w:ascii="Calibri" w:eastAsia="Calibri" w:hAnsi="Calibri" w:cs="Calibri"/>
          <w:b w:val="0"/>
          <w:bCs w:val="0"/>
          <w:color w:val="243F60"/>
        </w:rPr>
      </w:pPr>
      <w:bookmarkStart w:id="58" w:name="_Toc217296328"/>
      <w:r w:rsidRPr="24498D57">
        <w:rPr>
          <w:rFonts w:ascii="Calibri" w:eastAsia="Calibri" w:hAnsi="Calibri" w:cs="Calibri"/>
          <w:b w:val="0"/>
          <w:bCs w:val="0"/>
          <w:color w:val="243F60"/>
        </w:rPr>
        <w:t>Services de sécurité managés</w:t>
      </w:r>
      <w:bookmarkEnd w:id="58"/>
    </w:p>
    <w:p w14:paraId="4FD3A4D7" w14:textId="77777777" w:rsidR="00BB5961" w:rsidRPr="00BB5961" w:rsidRDefault="00BB5961" w:rsidP="001349ED">
      <w:pPr>
        <w:numPr>
          <w:ilvl w:val="0"/>
          <w:numId w:val="65"/>
        </w:numPr>
        <w:spacing w:after="0"/>
        <w:ind w:left="714" w:hanging="357"/>
        <w:jc w:val="both"/>
      </w:pPr>
      <w:r w:rsidRPr="00BB5961">
        <w:t>MFA, SSO, durcissement système ;</w:t>
      </w:r>
    </w:p>
    <w:p w14:paraId="0567A9EB" w14:textId="77777777" w:rsidR="00BB5961" w:rsidRPr="00BB5961" w:rsidRDefault="00BB5961" w:rsidP="001349ED">
      <w:pPr>
        <w:numPr>
          <w:ilvl w:val="0"/>
          <w:numId w:val="65"/>
        </w:numPr>
        <w:spacing w:after="0"/>
        <w:ind w:left="714" w:hanging="357"/>
        <w:jc w:val="both"/>
      </w:pPr>
      <w:r w:rsidRPr="00BB5961">
        <w:t>Journalisation certifiée (tamponnée, horodatée) ;</w:t>
      </w:r>
    </w:p>
    <w:p w14:paraId="74EE5FBB" w14:textId="77777777" w:rsidR="00BB5961" w:rsidRPr="00BB5961" w:rsidRDefault="00BB5961" w:rsidP="001349ED">
      <w:pPr>
        <w:numPr>
          <w:ilvl w:val="0"/>
          <w:numId w:val="65"/>
        </w:numPr>
        <w:spacing w:after="0"/>
        <w:ind w:left="714" w:hanging="357"/>
        <w:jc w:val="both"/>
      </w:pPr>
      <w:r w:rsidRPr="00BB5961">
        <w:t>SIEM fédéré ;</w:t>
      </w:r>
    </w:p>
    <w:p w14:paraId="77DB6E15" w14:textId="77777777" w:rsidR="00BB5961" w:rsidRPr="00BB5961" w:rsidRDefault="00BB5961" w:rsidP="001349ED">
      <w:pPr>
        <w:numPr>
          <w:ilvl w:val="0"/>
          <w:numId w:val="65"/>
        </w:numPr>
        <w:spacing w:after="0"/>
        <w:ind w:left="714" w:hanging="357"/>
        <w:jc w:val="both"/>
      </w:pPr>
      <w:r w:rsidRPr="00BB5961">
        <w:t>SOC 24/7 optionnel ;</w:t>
      </w:r>
    </w:p>
    <w:p w14:paraId="381B2439" w14:textId="77777777" w:rsidR="00BB5961" w:rsidRPr="00BB5961" w:rsidRDefault="00BB5961" w:rsidP="001349ED">
      <w:pPr>
        <w:numPr>
          <w:ilvl w:val="0"/>
          <w:numId w:val="65"/>
        </w:numPr>
        <w:spacing w:after="0"/>
        <w:ind w:left="714" w:hanging="357"/>
        <w:jc w:val="both"/>
      </w:pPr>
      <w:r w:rsidRPr="00BB5961">
        <w:t>Détection d’intrusions (IDS/IPS) ;</w:t>
      </w:r>
    </w:p>
    <w:p w14:paraId="04497DA5" w14:textId="77777777" w:rsidR="00BB5961" w:rsidRPr="00BB5961" w:rsidRDefault="00BB5961" w:rsidP="001349ED">
      <w:pPr>
        <w:numPr>
          <w:ilvl w:val="0"/>
          <w:numId w:val="65"/>
        </w:numPr>
        <w:spacing w:after="0"/>
        <w:ind w:left="714" w:hanging="357"/>
        <w:jc w:val="both"/>
      </w:pPr>
      <w:r w:rsidRPr="00BB5961">
        <w:t>Gestion des vulnérabilités continue ;</w:t>
      </w:r>
    </w:p>
    <w:p w14:paraId="1265DBBD" w14:textId="77777777" w:rsidR="00BB5961" w:rsidRPr="00BB5961" w:rsidRDefault="00BB5961" w:rsidP="001349ED">
      <w:pPr>
        <w:numPr>
          <w:ilvl w:val="0"/>
          <w:numId w:val="65"/>
        </w:numPr>
        <w:spacing w:after="0"/>
        <w:ind w:left="714" w:hanging="357"/>
        <w:jc w:val="both"/>
      </w:pPr>
      <w:r w:rsidRPr="00BB5961">
        <w:t>Réponse à incident.</w:t>
      </w:r>
    </w:p>
    <w:p w14:paraId="68ABAF5C" w14:textId="27385548" w:rsidR="00BB5961" w:rsidRPr="00BB5961" w:rsidRDefault="00BB5961" w:rsidP="001349ED">
      <w:pPr>
        <w:pStyle w:val="Titre3"/>
        <w:spacing w:before="281" w:after="281"/>
        <w:jc w:val="both"/>
        <w:rPr>
          <w:rFonts w:ascii="Calibri" w:eastAsia="Calibri" w:hAnsi="Calibri" w:cs="Calibri"/>
          <w:b w:val="0"/>
          <w:bCs w:val="0"/>
          <w:color w:val="243F60"/>
        </w:rPr>
      </w:pPr>
      <w:bookmarkStart w:id="59" w:name="_Toc217296329"/>
      <w:r w:rsidRPr="24498D57">
        <w:rPr>
          <w:rFonts w:ascii="Calibri" w:eastAsia="Calibri" w:hAnsi="Calibri" w:cs="Calibri"/>
          <w:b w:val="0"/>
          <w:bCs w:val="0"/>
          <w:color w:val="243F60"/>
        </w:rPr>
        <w:t>Disponibilité, continuité et réversibilité</w:t>
      </w:r>
      <w:bookmarkEnd w:id="59"/>
    </w:p>
    <w:p w14:paraId="1D734420" w14:textId="77777777" w:rsidR="00BB5961" w:rsidRPr="00BB5961" w:rsidRDefault="00BB5961" w:rsidP="001349ED">
      <w:pPr>
        <w:numPr>
          <w:ilvl w:val="0"/>
          <w:numId w:val="66"/>
        </w:numPr>
        <w:spacing w:after="0"/>
        <w:ind w:left="714" w:hanging="357"/>
        <w:jc w:val="both"/>
      </w:pPr>
      <w:r w:rsidRPr="00BB5961">
        <w:t xml:space="preserve">PCA (haute disponibilité </w:t>
      </w:r>
      <w:proofErr w:type="spellStart"/>
      <w:r w:rsidRPr="00BB5961">
        <w:t>multi-zone</w:t>
      </w:r>
      <w:proofErr w:type="spellEnd"/>
      <w:r w:rsidRPr="00BB5961">
        <w:t>) ;</w:t>
      </w:r>
    </w:p>
    <w:p w14:paraId="6A094216" w14:textId="77777777" w:rsidR="00BB5961" w:rsidRPr="00BB5961" w:rsidRDefault="00BB5961" w:rsidP="001349ED">
      <w:pPr>
        <w:numPr>
          <w:ilvl w:val="0"/>
          <w:numId w:val="66"/>
        </w:numPr>
        <w:spacing w:after="0"/>
        <w:ind w:left="714" w:hanging="357"/>
        <w:jc w:val="both"/>
      </w:pPr>
      <w:r w:rsidRPr="00BB5961">
        <w:t>PRA (reprise d’activité &lt; 4h) ;</w:t>
      </w:r>
    </w:p>
    <w:p w14:paraId="00392442" w14:textId="402FECE6" w:rsidR="00BB5961" w:rsidRPr="00BB5961" w:rsidRDefault="00BB5961" w:rsidP="001349ED">
      <w:pPr>
        <w:numPr>
          <w:ilvl w:val="0"/>
          <w:numId w:val="66"/>
        </w:numPr>
        <w:spacing w:after="0"/>
        <w:ind w:left="714" w:hanging="357"/>
        <w:jc w:val="both"/>
      </w:pPr>
      <w:r w:rsidRPr="00BB5961">
        <w:t>Réversibilité</w:t>
      </w:r>
      <w:r w:rsidR="00285120">
        <w:t xml:space="preserve"> </w:t>
      </w:r>
      <w:r w:rsidRPr="00BB5961">
        <w:t>complèt</w:t>
      </w:r>
      <w:r w:rsidR="00285120">
        <w:t>e ;</w:t>
      </w:r>
      <w:r w:rsidR="00285120">
        <w:tab/>
        <w:t xml:space="preserve"> </w:t>
      </w:r>
      <w:r w:rsidRPr="00BB5961">
        <w:t xml:space="preserve"> </w:t>
      </w:r>
      <w:r w:rsidRPr="00BB5961">
        <w:br/>
        <w:t>export VM, conteneurs, bases, fichiers, journaux, configurations ;</w:t>
      </w:r>
    </w:p>
    <w:p w14:paraId="2B30986C" w14:textId="77777777" w:rsidR="00BB5961" w:rsidRPr="00BB5961" w:rsidRDefault="00BB5961" w:rsidP="001349ED">
      <w:pPr>
        <w:numPr>
          <w:ilvl w:val="0"/>
          <w:numId w:val="66"/>
        </w:numPr>
        <w:spacing w:after="0"/>
        <w:ind w:left="714" w:hanging="357"/>
        <w:jc w:val="both"/>
      </w:pPr>
      <w:r w:rsidRPr="00BB5961">
        <w:t>Portabilité vers un autre opérateur souverain.</w:t>
      </w:r>
    </w:p>
    <w:p w14:paraId="025433AB" w14:textId="372C654D" w:rsidR="00BB5961" w:rsidRPr="00BB5961" w:rsidRDefault="00BB5961" w:rsidP="001349ED">
      <w:pPr>
        <w:pStyle w:val="Titre3"/>
        <w:spacing w:before="281" w:after="281"/>
        <w:jc w:val="both"/>
        <w:rPr>
          <w:rFonts w:ascii="Calibri" w:eastAsia="Calibri" w:hAnsi="Calibri" w:cs="Calibri"/>
          <w:b w:val="0"/>
          <w:bCs w:val="0"/>
          <w:color w:val="243F60"/>
        </w:rPr>
      </w:pPr>
      <w:bookmarkStart w:id="60" w:name="_Toc217296330"/>
      <w:r w:rsidRPr="24498D57">
        <w:rPr>
          <w:rFonts w:ascii="Calibri" w:eastAsia="Calibri" w:hAnsi="Calibri" w:cs="Calibri"/>
          <w:b w:val="0"/>
          <w:bCs w:val="0"/>
          <w:color w:val="243F60"/>
        </w:rPr>
        <w:t>Supervision &amp; monitoring</w:t>
      </w:r>
      <w:bookmarkEnd w:id="60"/>
    </w:p>
    <w:p w14:paraId="734ECD1B" w14:textId="77777777" w:rsidR="00BB5961" w:rsidRPr="00BB5961" w:rsidRDefault="00BB5961" w:rsidP="001349ED">
      <w:pPr>
        <w:numPr>
          <w:ilvl w:val="0"/>
          <w:numId w:val="67"/>
        </w:numPr>
        <w:spacing w:after="0"/>
        <w:jc w:val="both"/>
      </w:pPr>
      <w:r w:rsidRPr="00BB5961">
        <w:t>Plateforme centralisée :</w:t>
      </w:r>
    </w:p>
    <w:p w14:paraId="311F8889" w14:textId="77777777" w:rsidR="00BB5961" w:rsidRPr="00BB5961" w:rsidRDefault="00BB5961" w:rsidP="001349ED">
      <w:pPr>
        <w:numPr>
          <w:ilvl w:val="1"/>
          <w:numId w:val="67"/>
        </w:numPr>
        <w:spacing w:after="0"/>
        <w:jc w:val="both"/>
      </w:pPr>
      <w:proofErr w:type="gramStart"/>
      <w:r w:rsidRPr="00BB5961">
        <w:t>métriques</w:t>
      </w:r>
      <w:proofErr w:type="gramEnd"/>
      <w:r w:rsidRPr="00BB5961">
        <w:t>, logs, traces, audit ;</w:t>
      </w:r>
    </w:p>
    <w:p w14:paraId="21C5C6C3" w14:textId="77777777" w:rsidR="00BB5961" w:rsidRPr="00BB5961" w:rsidRDefault="00BB5961" w:rsidP="001349ED">
      <w:pPr>
        <w:numPr>
          <w:ilvl w:val="1"/>
          <w:numId w:val="67"/>
        </w:numPr>
        <w:spacing w:after="0"/>
        <w:jc w:val="both"/>
      </w:pPr>
      <w:proofErr w:type="gramStart"/>
      <w:r w:rsidRPr="00BB5961">
        <w:t>tableaux</w:t>
      </w:r>
      <w:proofErr w:type="gramEnd"/>
      <w:r w:rsidRPr="00BB5961">
        <w:t xml:space="preserve"> de bord CAIH ;</w:t>
      </w:r>
    </w:p>
    <w:p w14:paraId="3B66FC42" w14:textId="77777777" w:rsidR="00BB5961" w:rsidRPr="00BB5961" w:rsidRDefault="00BB5961" w:rsidP="001349ED">
      <w:pPr>
        <w:numPr>
          <w:ilvl w:val="1"/>
          <w:numId w:val="67"/>
        </w:numPr>
        <w:spacing w:after="0"/>
        <w:jc w:val="both"/>
      </w:pPr>
      <w:proofErr w:type="spellStart"/>
      <w:proofErr w:type="gramStart"/>
      <w:r w:rsidRPr="00BB5961">
        <w:t>alerting</w:t>
      </w:r>
      <w:proofErr w:type="spellEnd"/>
      <w:proofErr w:type="gramEnd"/>
      <w:r w:rsidRPr="00BB5961">
        <w:t xml:space="preserve"> N2/N3 ;</w:t>
      </w:r>
    </w:p>
    <w:p w14:paraId="78E84C83" w14:textId="69BBA0BF" w:rsidR="00BB5961" w:rsidRPr="00BB5961" w:rsidRDefault="00BB5961" w:rsidP="001349ED">
      <w:pPr>
        <w:spacing w:after="0"/>
        <w:jc w:val="both"/>
      </w:pPr>
    </w:p>
    <w:p w14:paraId="02CC23F2" w14:textId="3B3C3BFE" w:rsidR="00BB5961" w:rsidRDefault="00BB5961" w:rsidP="001349ED">
      <w:pPr>
        <w:pStyle w:val="Titre4"/>
        <w:jc w:val="both"/>
        <w:rPr>
          <w:rFonts w:ascii="Calibri" w:eastAsia="Calibri" w:hAnsi="Calibri" w:cs="Calibri"/>
        </w:rPr>
      </w:pPr>
      <w:r w:rsidRPr="00BB5961">
        <w:rPr>
          <w:rFonts w:ascii="Calibri" w:eastAsia="Calibri" w:hAnsi="Calibri" w:cs="Calibri"/>
        </w:rPr>
        <w:t xml:space="preserve">Catalogue de services associés </w:t>
      </w:r>
    </w:p>
    <w:p w14:paraId="02B2762A" w14:textId="77777777" w:rsidR="00BB5961" w:rsidRPr="00BB5961" w:rsidRDefault="00BB5961" w:rsidP="001349ED">
      <w:pPr>
        <w:jc w:val="both"/>
      </w:pPr>
    </w:p>
    <w:p w14:paraId="6C8BB32F" w14:textId="3E3C4E3E" w:rsidR="00BB5961" w:rsidRPr="00BB5961" w:rsidRDefault="00DA6313" w:rsidP="001349ED">
      <w:pPr>
        <w:pStyle w:val="Titre3"/>
        <w:spacing w:before="281" w:after="281"/>
        <w:jc w:val="both"/>
        <w:rPr>
          <w:rFonts w:ascii="Calibri" w:eastAsia="Calibri" w:hAnsi="Calibri" w:cs="Calibri"/>
          <w:b w:val="0"/>
          <w:bCs w:val="0"/>
          <w:color w:val="243F60"/>
        </w:rPr>
      </w:pPr>
      <w:bookmarkStart w:id="61" w:name="_Toc217296331"/>
      <w:r w:rsidRPr="24498D57">
        <w:rPr>
          <w:rFonts w:ascii="Calibri" w:eastAsia="Calibri" w:hAnsi="Calibri" w:cs="Calibri"/>
          <w:b w:val="0"/>
          <w:bCs w:val="0"/>
          <w:color w:val="243F60"/>
        </w:rPr>
        <w:t>S3</w:t>
      </w:r>
      <w:r w:rsidR="00BB5961" w:rsidRPr="24498D57">
        <w:rPr>
          <w:rFonts w:ascii="Calibri" w:eastAsia="Calibri" w:hAnsi="Calibri" w:cs="Calibri"/>
          <w:b w:val="0"/>
          <w:bCs w:val="0"/>
          <w:color w:val="243F60"/>
        </w:rPr>
        <w:t>A. Services d’hébergement &amp; infrastructure</w:t>
      </w:r>
      <w:bookmarkEnd w:id="61"/>
    </w:p>
    <w:p w14:paraId="4665FBBA" w14:textId="77777777" w:rsidR="00BB5961" w:rsidRPr="00BB5961" w:rsidRDefault="00BB5961" w:rsidP="001349ED">
      <w:pPr>
        <w:numPr>
          <w:ilvl w:val="0"/>
          <w:numId w:val="68"/>
        </w:numPr>
        <w:spacing w:after="0"/>
        <w:ind w:left="714" w:hanging="357"/>
        <w:jc w:val="both"/>
      </w:pPr>
      <w:r w:rsidRPr="00BB5961">
        <w:t>Environnements mutualisés sécurisés ;</w:t>
      </w:r>
    </w:p>
    <w:p w14:paraId="5176DD78" w14:textId="77777777" w:rsidR="00BB5961" w:rsidRPr="00BB5961" w:rsidRDefault="00BB5961" w:rsidP="001349ED">
      <w:pPr>
        <w:numPr>
          <w:ilvl w:val="0"/>
          <w:numId w:val="68"/>
        </w:numPr>
        <w:spacing w:after="0"/>
        <w:ind w:left="714" w:hanging="357"/>
        <w:jc w:val="both"/>
      </w:pPr>
      <w:r w:rsidRPr="00BB5961">
        <w:t>Hébergement dédié haute performance ;</w:t>
      </w:r>
    </w:p>
    <w:p w14:paraId="581B28B2" w14:textId="77777777" w:rsidR="00BB5961" w:rsidRPr="00BB5961" w:rsidRDefault="00BB5961" w:rsidP="001349ED">
      <w:pPr>
        <w:numPr>
          <w:ilvl w:val="0"/>
          <w:numId w:val="68"/>
        </w:numPr>
        <w:spacing w:after="0"/>
        <w:ind w:left="714" w:hanging="357"/>
        <w:jc w:val="both"/>
      </w:pPr>
      <w:r w:rsidRPr="00BB5961">
        <w:t>Hébergement hybride (on-</w:t>
      </w:r>
      <w:proofErr w:type="spellStart"/>
      <w:r w:rsidRPr="00BB5961">
        <w:t>prem</w:t>
      </w:r>
      <w:proofErr w:type="spellEnd"/>
      <w:r w:rsidRPr="00BB5961">
        <w:t xml:space="preserve"> + cloud souverain) ;</w:t>
      </w:r>
    </w:p>
    <w:p w14:paraId="24F52848" w14:textId="77777777" w:rsidR="00BB5961" w:rsidRPr="00BB5961" w:rsidRDefault="00BB5961" w:rsidP="001349ED">
      <w:pPr>
        <w:numPr>
          <w:ilvl w:val="0"/>
          <w:numId w:val="68"/>
        </w:numPr>
        <w:spacing w:after="0"/>
        <w:ind w:left="714" w:hanging="357"/>
        <w:jc w:val="both"/>
      </w:pPr>
      <w:r w:rsidRPr="00BB5961">
        <w:t>Sauvegarde managée (3-2-1) ;</w:t>
      </w:r>
    </w:p>
    <w:p w14:paraId="6C17100B" w14:textId="77777777" w:rsidR="00BB5961" w:rsidRPr="00BB5961" w:rsidRDefault="00BB5961" w:rsidP="001349ED">
      <w:pPr>
        <w:numPr>
          <w:ilvl w:val="0"/>
          <w:numId w:val="68"/>
        </w:numPr>
        <w:spacing w:after="0"/>
        <w:ind w:left="714" w:hanging="357"/>
        <w:jc w:val="both"/>
      </w:pPr>
      <w:r w:rsidRPr="00BB5961">
        <w:t>PRA/PCA ;</w:t>
      </w:r>
    </w:p>
    <w:p w14:paraId="4BCF778C" w14:textId="77777777" w:rsidR="00BB5961" w:rsidRPr="00BB5961" w:rsidRDefault="00BB5961" w:rsidP="001349ED">
      <w:pPr>
        <w:numPr>
          <w:ilvl w:val="0"/>
          <w:numId w:val="68"/>
        </w:numPr>
        <w:spacing w:after="0"/>
        <w:ind w:left="714" w:hanging="357"/>
        <w:jc w:val="both"/>
      </w:pPr>
      <w:r w:rsidRPr="00BB5961">
        <w:lastRenderedPageBreak/>
        <w:t>Stockage objet, blocs, bases.</w:t>
      </w:r>
    </w:p>
    <w:p w14:paraId="712A11F2" w14:textId="3B68CAE4" w:rsidR="00BB5961" w:rsidRPr="00BB5961" w:rsidRDefault="00DA6313" w:rsidP="001349ED">
      <w:pPr>
        <w:pStyle w:val="Titre3"/>
        <w:spacing w:before="281" w:after="281"/>
        <w:jc w:val="both"/>
        <w:rPr>
          <w:rFonts w:ascii="Calibri" w:eastAsia="Calibri" w:hAnsi="Calibri" w:cs="Calibri"/>
          <w:b w:val="0"/>
          <w:bCs w:val="0"/>
          <w:color w:val="243F60"/>
        </w:rPr>
      </w:pPr>
      <w:bookmarkStart w:id="62" w:name="_Toc217296332"/>
      <w:r w:rsidRPr="24498D57">
        <w:rPr>
          <w:rFonts w:ascii="Calibri" w:eastAsia="Calibri" w:hAnsi="Calibri" w:cs="Calibri"/>
          <w:b w:val="0"/>
          <w:bCs w:val="0"/>
          <w:color w:val="243F60"/>
        </w:rPr>
        <w:t>S3</w:t>
      </w:r>
      <w:r w:rsidR="00BB5961" w:rsidRPr="24498D57">
        <w:rPr>
          <w:rFonts w:ascii="Calibri" w:eastAsia="Calibri" w:hAnsi="Calibri" w:cs="Calibri"/>
          <w:b w:val="0"/>
          <w:bCs w:val="0"/>
          <w:color w:val="243F60"/>
        </w:rPr>
        <w:t>B. Services de sécurité</w:t>
      </w:r>
      <w:bookmarkEnd w:id="62"/>
    </w:p>
    <w:p w14:paraId="75FF53D1" w14:textId="77777777" w:rsidR="00BB5961" w:rsidRPr="00BB5961" w:rsidRDefault="00BB5961" w:rsidP="001349ED">
      <w:pPr>
        <w:numPr>
          <w:ilvl w:val="0"/>
          <w:numId w:val="69"/>
        </w:numPr>
        <w:spacing w:after="0"/>
        <w:ind w:left="714" w:hanging="357"/>
        <w:jc w:val="both"/>
      </w:pPr>
      <w:r w:rsidRPr="00BB5961">
        <w:t>Audit sécurité annuel + audit continu ;</w:t>
      </w:r>
    </w:p>
    <w:p w14:paraId="5F3F7023" w14:textId="77777777" w:rsidR="00BB5961" w:rsidRPr="00BB5961" w:rsidRDefault="00BB5961" w:rsidP="001349ED">
      <w:pPr>
        <w:numPr>
          <w:ilvl w:val="0"/>
          <w:numId w:val="69"/>
        </w:numPr>
        <w:spacing w:after="0"/>
        <w:ind w:left="714" w:hanging="357"/>
        <w:jc w:val="both"/>
      </w:pPr>
      <w:r w:rsidRPr="00BB5961">
        <w:t>Durcissement OS et middleware ;</w:t>
      </w:r>
    </w:p>
    <w:p w14:paraId="1FBDC842" w14:textId="77777777" w:rsidR="00BB5961" w:rsidRPr="009B7543" w:rsidRDefault="00BB5961" w:rsidP="001349ED">
      <w:pPr>
        <w:numPr>
          <w:ilvl w:val="0"/>
          <w:numId w:val="69"/>
        </w:numPr>
        <w:spacing w:after="0"/>
        <w:ind w:left="714" w:hanging="357"/>
        <w:jc w:val="both"/>
        <w:rPr>
          <w:lang w:val="pt-PT"/>
        </w:rPr>
      </w:pPr>
      <w:r w:rsidRPr="009B7543">
        <w:rPr>
          <w:lang w:val="pt-PT"/>
        </w:rPr>
        <w:t>MFA, SSO, FedID PSC/CPS/e-CPS ;</w:t>
      </w:r>
    </w:p>
    <w:p w14:paraId="4EB841C6" w14:textId="77777777" w:rsidR="00BB5961" w:rsidRPr="00BB5961" w:rsidRDefault="00BB5961" w:rsidP="001349ED">
      <w:pPr>
        <w:numPr>
          <w:ilvl w:val="0"/>
          <w:numId w:val="69"/>
        </w:numPr>
        <w:spacing w:after="0"/>
        <w:ind w:left="714" w:hanging="357"/>
        <w:jc w:val="both"/>
      </w:pPr>
      <w:r w:rsidRPr="00BB5961">
        <w:t xml:space="preserve">Journalisation certifiée &amp; </w:t>
      </w:r>
      <w:proofErr w:type="spellStart"/>
      <w:r w:rsidRPr="00BB5961">
        <w:t>forensic</w:t>
      </w:r>
      <w:proofErr w:type="spellEnd"/>
      <w:r w:rsidRPr="00BB5961">
        <w:t xml:space="preserve"> ;</w:t>
      </w:r>
    </w:p>
    <w:p w14:paraId="0DC032CF" w14:textId="77777777" w:rsidR="00BB5961" w:rsidRPr="009B7543" w:rsidRDefault="00BB5961" w:rsidP="001349ED">
      <w:pPr>
        <w:numPr>
          <w:ilvl w:val="0"/>
          <w:numId w:val="69"/>
        </w:numPr>
        <w:spacing w:after="0"/>
        <w:ind w:left="714" w:hanging="357"/>
        <w:jc w:val="both"/>
        <w:rPr>
          <w:lang w:val="en-US"/>
        </w:rPr>
      </w:pPr>
      <w:r w:rsidRPr="009B7543">
        <w:rPr>
          <w:lang w:val="en-US"/>
        </w:rPr>
        <w:t>Anti-DDoS, WAF, IDS/</w:t>
      </w:r>
      <w:proofErr w:type="gramStart"/>
      <w:r w:rsidRPr="009B7543">
        <w:rPr>
          <w:lang w:val="en-US"/>
        </w:rPr>
        <w:t>IPS ;</w:t>
      </w:r>
      <w:proofErr w:type="gramEnd"/>
    </w:p>
    <w:p w14:paraId="2169D591" w14:textId="77777777" w:rsidR="00BB5961" w:rsidRPr="00BB5961" w:rsidRDefault="00BB5961" w:rsidP="001349ED">
      <w:pPr>
        <w:numPr>
          <w:ilvl w:val="0"/>
          <w:numId w:val="69"/>
        </w:numPr>
        <w:spacing w:after="0"/>
        <w:ind w:left="714" w:hanging="357"/>
        <w:jc w:val="both"/>
      </w:pPr>
      <w:r w:rsidRPr="00BB5961">
        <w:t>Tests d’intrusion.</w:t>
      </w:r>
    </w:p>
    <w:p w14:paraId="7432CF26" w14:textId="78CBBEEF" w:rsidR="00BB5961" w:rsidRPr="00BB5961" w:rsidRDefault="00DA6313" w:rsidP="001349ED">
      <w:pPr>
        <w:pStyle w:val="Titre3"/>
        <w:spacing w:before="281" w:after="281"/>
        <w:jc w:val="both"/>
        <w:rPr>
          <w:rFonts w:ascii="Calibri" w:eastAsia="Calibri" w:hAnsi="Calibri" w:cs="Calibri"/>
          <w:b w:val="0"/>
          <w:bCs w:val="0"/>
          <w:color w:val="243F60"/>
        </w:rPr>
      </w:pPr>
      <w:bookmarkStart w:id="63" w:name="_Toc217296333"/>
      <w:r w:rsidRPr="24498D57">
        <w:rPr>
          <w:rFonts w:ascii="Calibri" w:eastAsia="Calibri" w:hAnsi="Calibri" w:cs="Calibri"/>
          <w:b w:val="0"/>
          <w:bCs w:val="0"/>
          <w:color w:val="243F60"/>
        </w:rPr>
        <w:t>S3</w:t>
      </w:r>
      <w:r w:rsidR="00BB5961" w:rsidRPr="24498D57">
        <w:rPr>
          <w:rFonts w:ascii="Calibri" w:eastAsia="Calibri" w:hAnsi="Calibri" w:cs="Calibri"/>
          <w:b w:val="0"/>
          <w:bCs w:val="0"/>
          <w:color w:val="243F60"/>
        </w:rPr>
        <w:t>C. Services d’exploitation (RUN)</w:t>
      </w:r>
      <w:bookmarkEnd w:id="63"/>
    </w:p>
    <w:p w14:paraId="5C41DCD7" w14:textId="77777777" w:rsidR="00BB5961" w:rsidRPr="00BB5961" w:rsidRDefault="00BB5961" w:rsidP="001349ED">
      <w:pPr>
        <w:numPr>
          <w:ilvl w:val="0"/>
          <w:numId w:val="70"/>
        </w:numPr>
        <w:spacing w:after="0"/>
        <w:ind w:left="714" w:hanging="357"/>
        <w:jc w:val="both"/>
      </w:pPr>
      <w:r w:rsidRPr="00BB5961">
        <w:t>Supervision 24/7 ;</w:t>
      </w:r>
    </w:p>
    <w:p w14:paraId="65C1FDA5" w14:textId="77777777" w:rsidR="00BB5961" w:rsidRPr="00BB5961" w:rsidRDefault="00BB5961" w:rsidP="001349ED">
      <w:pPr>
        <w:numPr>
          <w:ilvl w:val="0"/>
          <w:numId w:val="70"/>
        </w:numPr>
        <w:spacing w:after="0"/>
        <w:ind w:left="714" w:hanging="357"/>
        <w:jc w:val="both"/>
      </w:pPr>
      <w:r w:rsidRPr="00BB5961">
        <w:t>Mises à jour de sécurité ;</w:t>
      </w:r>
    </w:p>
    <w:p w14:paraId="5E2C7F1A" w14:textId="77777777" w:rsidR="00BB5961" w:rsidRPr="00BB5961" w:rsidRDefault="00BB5961" w:rsidP="001349ED">
      <w:pPr>
        <w:numPr>
          <w:ilvl w:val="0"/>
          <w:numId w:val="70"/>
        </w:numPr>
        <w:spacing w:after="0"/>
        <w:ind w:left="714" w:hanging="357"/>
        <w:jc w:val="both"/>
      </w:pPr>
      <w:r w:rsidRPr="00BB5961">
        <w:t>Mises à jour fonctionnelles ;</w:t>
      </w:r>
    </w:p>
    <w:p w14:paraId="6C14F251" w14:textId="77777777" w:rsidR="00BB5961" w:rsidRPr="00BB5961" w:rsidRDefault="00BB5961" w:rsidP="001349ED">
      <w:pPr>
        <w:numPr>
          <w:ilvl w:val="0"/>
          <w:numId w:val="70"/>
        </w:numPr>
        <w:spacing w:after="0"/>
        <w:ind w:left="714" w:hanging="357"/>
        <w:jc w:val="both"/>
      </w:pPr>
      <w:r w:rsidRPr="00BB5961">
        <w:t>Gestion des incidents ;</w:t>
      </w:r>
    </w:p>
    <w:p w14:paraId="7AA10083" w14:textId="77777777" w:rsidR="00BB5961" w:rsidRPr="00BB5961" w:rsidRDefault="00BB5961" w:rsidP="001349ED">
      <w:pPr>
        <w:numPr>
          <w:ilvl w:val="0"/>
          <w:numId w:val="70"/>
        </w:numPr>
        <w:spacing w:after="0"/>
        <w:ind w:left="714" w:hanging="357"/>
        <w:jc w:val="both"/>
      </w:pPr>
      <w:proofErr w:type="spellStart"/>
      <w:r w:rsidRPr="00BB5961">
        <w:t>Availability</w:t>
      </w:r>
      <w:proofErr w:type="spellEnd"/>
      <w:r w:rsidRPr="00BB5961">
        <w:t xml:space="preserve"> Management ;</w:t>
      </w:r>
    </w:p>
    <w:p w14:paraId="0D9DA1CC" w14:textId="77777777" w:rsidR="00BB5961" w:rsidRPr="00BB5961" w:rsidRDefault="00BB5961" w:rsidP="001349ED">
      <w:pPr>
        <w:numPr>
          <w:ilvl w:val="0"/>
          <w:numId w:val="70"/>
        </w:numPr>
        <w:spacing w:after="0"/>
        <w:ind w:left="714" w:hanging="357"/>
        <w:jc w:val="both"/>
      </w:pPr>
      <w:proofErr w:type="spellStart"/>
      <w:r w:rsidRPr="00BB5961">
        <w:t>Capacity</w:t>
      </w:r>
      <w:proofErr w:type="spellEnd"/>
      <w:r w:rsidRPr="00BB5961">
        <w:t xml:space="preserve"> Planning.</w:t>
      </w:r>
    </w:p>
    <w:p w14:paraId="7354BA7D" w14:textId="31C1F473" w:rsidR="00BB5961" w:rsidRPr="00BB5961" w:rsidRDefault="00DA6313" w:rsidP="001349ED">
      <w:pPr>
        <w:pStyle w:val="Titre3"/>
        <w:spacing w:before="281" w:after="281"/>
        <w:jc w:val="both"/>
        <w:rPr>
          <w:rFonts w:ascii="Calibri" w:eastAsia="Calibri" w:hAnsi="Calibri" w:cs="Calibri"/>
          <w:b w:val="0"/>
          <w:bCs w:val="0"/>
          <w:color w:val="243F60"/>
        </w:rPr>
      </w:pPr>
      <w:bookmarkStart w:id="64" w:name="_Toc217296334"/>
      <w:r w:rsidRPr="24498D57">
        <w:rPr>
          <w:rFonts w:ascii="Calibri" w:eastAsia="Calibri" w:hAnsi="Calibri" w:cs="Calibri"/>
          <w:b w:val="0"/>
          <w:bCs w:val="0"/>
          <w:color w:val="243F60"/>
        </w:rPr>
        <w:t>S3</w:t>
      </w:r>
      <w:r w:rsidR="00BB5961" w:rsidRPr="24498D57">
        <w:rPr>
          <w:rFonts w:ascii="Calibri" w:eastAsia="Calibri" w:hAnsi="Calibri" w:cs="Calibri"/>
          <w:b w:val="0"/>
          <w:bCs w:val="0"/>
          <w:color w:val="243F60"/>
        </w:rPr>
        <w:t>D. Services MCO</w:t>
      </w:r>
      <w:bookmarkEnd w:id="64"/>
    </w:p>
    <w:p w14:paraId="14835422" w14:textId="77777777" w:rsidR="00BB5961" w:rsidRPr="00BB5961" w:rsidRDefault="00BB5961" w:rsidP="001349ED">
      <w:pPr>
        <w:numPr>
          <w:ilvl w:val="0"/>
          <w:numId w:val="71"/>
        </w:numPr>
        <w:spacing w:after="0"/>
        <w:ind w:left="714" w:hanging="357"/>
        <w:jc w:val="both"/>
      </w:pPr>
      <w:r w:rsidRPr="00BB5961">
        <w:t>Correctifs applicatifs et sécurité ;</w:t>
      </w:r>
    </w:p>
    <w:p w14:paraId="0D3F669C" w14:textId="77777777" w:rsidR="00BB5961" w:rsidRPr="00BB5961" w:rsidRDefault="00BB5961" w:rsidP="001349ED">
      <w:pPr>
        <w:numPr>
          <w:ilvl w:val="0"/>
          <w:numId w:val="71"/>
        </w:numPr>
        <w:spacing w:after="0"/>
        <w:ind w:left="714" w:hanging="357"/>
        <w:jc w:val="both"/>
      </w:pPr>
      <w:r w:rsidRPr="00BB5961">
        <w:t>Mises à jour trimestrielles ;</w:t>
      </w:r>
    </w:p>
    <w:p w14:paraId="5450225F" w14:textId="77777777" w:rsidR="00BB5961" w:rsidRPr="00BB5961" w:rsidRDefault="00BB5961" w:rsidP="001349ED">
      <w:pPr>
        <w:numPr>
          <w:ilvl w:val="0"/>
          <w:numId w:val="71"/>
        </w:numPr>
        <w:spacing w:after="0"/>
        <w:ind w:left="714" w:hanging="357"/>
        <w:jc w:val="both"/>
      </w:pPr>
      <w:r w:rsidRPr="00BB5961">
        <w:t>Suivi des vulnérabilités ;</w:t>
      </w:r>
    </w:p>
    <w:p w14:paraId="21437D17" w14:textId="77777777" w:rsidR="00BB5961" w:rsidRPr="00BB5961" w:rsidRDefault="00BB5961" w:rsidP="001349ED">
      <w:pPr>
        <w:numPr>
          <w:ilvl w:val="0"/>
          <w:numId w:val="71"/>
        </w:numPr>
        <w:spacing w:after="0"/>
        <w:ind w:left="714" w:hanging="357"/>
        <w:jc w:val="both"/>
      </w:pPr>
      <w:r w:rsidRPr="00BB5961">
        <w:t>Reporting mensuel CAIH.</w:t>
      </w:r>
    </w:p>
    <w:p w14:paraId="3522A862" w14:textId="43E48B54" w:rsidR="00BB5961" w:rsidRPr="00BB5961" w:rsidRDefault="00DA6313" w:rsidP="001349ED">
      <w:pPr>
        <w:pStyle w:val="Titre3"/>
        <w:spacing w:before="281" w:after="281"/>
        <w:jc w:val="both"/>
        <w:rPr>
          <w:rFonts w:ascii="Calibri" w:eastAsia="Calibri" w:hAnsi="Calibri" w:cs="Calibri"/>
          <w:b w:val="0"/>
          <w:bCs w:val="0"/>
          <w:color w:val="243F60"/>
        </w:rPr>
      </w:pPr>
      <w:bookmarkStart w:id="65" w:name="_Toc217296335"/>
      <w:r w:rsidRPr="24498D57">
        <w:rPr>
          <w:rFonts w:ascii="Calibri" w:eastAsia="Calibri" w:hAnsi="Calibri" w:cs="Calibri"/>
          <w:b w:val="0"/>
          <w:bCs w:val="0"/>
          <w:color w:val="243F60"/>
        </w:rPr>
        <w:t>S3</w:t>
      </w:r>
      <w:r w:rsidR="00BB5961" w:rsidRPr="24498D57">
        <w:rPr>
          <w:rFonts w:ascii="Calibri" w:eastAsia="Calibri" w:hAnsi="Calibri" w:cs="Calibri"/>
          <w:b w:val="0"/>
          <w:bCs w:val="0"/>
          <w:color w:val="243F60"/>
        </w:rPr>
        <w:t>E. Services Support</w:t>
      </w:r>
      <w:bookmarkEnd w:id="65"/>
    </w:p>
    <w:p w14:paraId="0DA286F4" w14:textId="77777777" w:rsidR="00BB5961" w:rsidRPr="00BB5961" w:rsidRDefault="00BB5961" w:rsidP="001349ED">
      <w:pPr>
        <w:numPr>
          <w:ilvl w:val="0"/>
          <w:numId w:val="72"/>
        </w:numPr>
        <w:spacing w:after="0"/>
        <w:ind w:left="714" w:hanging="357"/>
        <w:jc w:val="both"/>
      </w:pPr>
      <w:r w:rsidRPr="00BB5961">
        <w:t>Support N2 (établissements) ;</w:t>
      </w:r>
    </w:p>
    <w:p w14:paraId="2F1FFFD4" w14:textId="77777777" w:rsidR="00BB5961" w:rsidRPr="00BB5961" w:rsidRDefault="00BB5961" w:rsidP="001349ED">
      <w:pPr>
        <w:numPr>
          <w:ilvl w:val="0"/>
          <w:numId w:val="72"/>
        </w:numPr>
        <w:spacing w:after="0"/>
        <w:ind w:left="714" w:hanging="357"/>
        <w:jc w:val="both"/>
      </w:pPr>
      <w:r w:rsidRPr="00BB5961">
        <w:t>Support N3 (intégrateurs) ;</w:t>
      </w:r>
    </w:p>
    <w:p w14:paraId="79A642E7" w14:textId="77777777" w:rsidR="00BB5961" w:rsidRPr="00BB5961" w:rsidRDefault="00BB5961" w:rsidP="001349ED">
      <w:pPr>
        <w:numPr>
          <w:ilvl w:val="0"/>
          <w:numId w:val="72"/>
        </w:numPr>
        <w:spacing w:after="0"/>
        <w:ind w:left="714" w:hanging="357"/>
        <w:jc w:val="both"/>
      </w:pPr>
      <w:r w:rsidRPr="00BB5961">
        <w:t>Portail de tickets &amp; base de connaissances ;</w:t>
      </w:r>
    </w:p>
    <w:p w14:paraId="7A617E6B" w14:textId="77777777" w:rsidR="00BB5961" w:rsidRPr="00BB5961" w:rsidRDefault="00BB5961" w:rsidP="001349ED">
      <w:pPr>
        <w:numPr>
          <w:ilvl w:val="0"/>
          <w:numId w:val="72"/>
        </w:numPr>
        <w:spacing w:after="0"/>
        <w:ind w:left="714" w:hanging="357"/>
        <w:jc w:val="both"/>
      </w:pPr>
      <w:r w:rsidRPr="00BB5961">
        <w:t>Observabilité partagée CAIH.</w:t>
      </w:r>
    </w:p>
    <w:p w14:paraId="093BBB4C" w14:textId="20825ADD" w:rsidR="00BB5961" w:rsidRPr="00BB5961" w:rsidRDefault="00DA6313" w:rsidP="001349ED">
      <w:pPr>
        <w:pStyle w:val="Titre3"/>
        <w:spacing w:before="281" w:after="281"/>
        <w:jc w:val="both"/>
        <w:rPr>
          <w:rFonts w:ascii="Calibri" w:eastAsia="Calibri" w:hAnsi="Calibri" w:cs="Calibri"/>
          <w:b w:val="0"/>
          <w:bCs w:val="0"/>
          <w:color w:val="243F60"/>
        </w:rPr>
      </w:pPr>
      <w:bookmarkStart w:id="66" w:name="_Toc217296336"/>
      <w:r w:rsidRPr="24498D57">
        <w:rPr>
          <w:rFonts w:ascii="Calibri" w:eastAsia="Calibri" w:hAnsi="Calibri" w:cs="Calibri"/>
          <w:b w:val="0"/>
          <w:bCs w:val="0"/>
          <w:color w:val="243F60"/>
        </w:rPr>
        <w:t>S3</w:t>
      </w:r>
      <w:r w:rsidR="00BB5961" w:rsidRPr="24498D57">
        <w:rPr>
          <w:rFonts w:ascii="Calibri" w:eastAsia="Calibri" w:hAnsi="Calibri" w:cs="Calibri"/>
          <w:b w:val="0"/>
          <w:bCs w:val="0"/>
          <w:color w:val="243F60"/>
        </w:rPr>
        <w:t>F. Services d’accompagnement</w:t>
      </w:r>
      <w:bookmarkEnd w:id="66"/>
    </w:p>
    <w:p w14:paraId="538CFFCA" w14:textId="77777777" w:rsidR="00BB5961" w:rsidRPr="00BB5961" w:rsidRDefault="00BB5961" w:rsidP="001349ED">
      <w:pPr>
        <w:numPr>
          <w:ilvl w:val="0"/>
          <w:numId w:val="73"/>
        </w:numPr>
        <w:spacing w:after="0"/>
        <w:ind w:left="714" w:hanging="357"/>
        <w:jc w:val="both"/>
      </w:pPr>
      <w:r w:rsidRPr="00BB5961">
        <w:t>Formation AMOA/AMOE ;</w:t>
      </w:r>
    </w:p>
    <w:p w14:paraId="633DD687" w14:textId="77777777" w:rsidR="00BB5961" w:rsidRPr="00BB5961" w:rsidRDefault="00BB5961" w:rsidP="001349ED">
      <w:pPr>
        <w:numPr>
          <w:ilvl w:val="0"/>
          <w:numId w:val="73"/>
        </w:numPr>
        <w:spacing w:after="0"/>
        <w:ind w:left="714" w:hanging="357"/>
        <w:jc w:val="both"/>
      </w:pPr>
      <w:r w:rsidRPr="00BB5961">
        <w:t>Accompagnement migration ;</w:t>
      </w:r>
    </w:p>
    <w:p w14:paraId="565BD355" w14:textId="77777777" w:rsidR="00BB5961" w:rsidRPr="00BB5961" w:rsidRDefault="00BB5961" w:rsidP="001349ED">
      <w:pPr>
        <w:numPr>
          <w:ilvl w:val="0"/>
          <w:numId w:val="73"/>
        </w:numPr>
        <w:spacing w:after="0"/>
        <w:ind w:left="714" w:hanging="357"/>
        <w:jc w:val="both"/>
      </w:pPr>
      <w:r w:rsidRPr="00BB5961">
        <w:t>Conduite du changement ;</w:t>
      </w:r>
    </w:p>
    <w:p w14:paraId="1BC73900" w14:textId="77777777" w:rsidR="00BB5961" w:rsidRPr="00BB5961" w:rsidRDefault="00BB5961" w:rsidP="001349ED">
      <w:pPr>
        <w:numPr>
          <w:ilvl w:val="0"/>
          <w:numId w:val="73"/>
        </w:numPr>
        <w:spacing w:after="0"/>
        <w:ind w:left="714" w:hanging="357"/>
        <w:jc w:val="both"/>
      </w:pPr>
      <w:r w:rsidRPr="00BB5961">
        <w:t>Coaching DSI/RSSI.</w:t>
      </w:r>
    </w:p>
    <w:p w14:paraId="44E275AA" w14:textId="40B4AD47" w:rsidR="00BB5961" w:rsidRPr="00BB5961" w:rsidRDefault="00BB5961" w:rsidP="001349ED">
      <w:pPr>
        <w:jc w:val="both"/>
      </w:pPr>
    </w:p>
    <w:p w14:paraId="3EC8CB3B" w14:textId="6699160F" w:rsidR="00BB5961" w:rsidRPr="00BB5961" w:rsidRDefault="00BB5961" w:rsidP="001349ED">
      <w:pPr>
        <w:pStyle w:val="Titre4"/>
        <w:jc w:val="both"/>
        <w:rPr>
          <w:rFonts w:ascii="Calibri" w:eastAsia="Calibri" w:hAnsi="Calibri" w:cs="Calibri"/>
        </w:rPr>
      </w:pPr>
      <w:r w:rsidRPr="00BB5961">
        <w:rPr>
          <w:rFonts w:ascii="Calibri" w:eastAsia="Calibri" w:hAnsi="Calibri" w:cs="Calibri"/>
        </w:rPr>
        <w:lastRenderedPageBreak/>
        <w:t>6. Livrables attendus</w:t>
      </w:r>
    </w:p>
    <w:p w14:paraId="3829736C" w14:textId="77777777" w:rsidR="00BB5961" w:rsidRPr="00BB5961" w:rsidRDefault="00BB5961" w:rsidP="001349ED">
      <w:pPr>
        <w:pStyle w:val="Titre3"/>
        <w:spacing w:before="281" w:after="281"/>
        <w:jc w:val="both"/>
        <w:rPr>
          <w:rFonts w:ascii="Calibri" w:eastAsia="Calibri" w:hAnsi="Calibri" w:cs="Calibri"/>
          <w:b w:val="0"/>
          <w:bCs w:val="0"/>
          <w:color w:val="243F60"/>
        </w:rPr>
      </w:pPr>
      <w:bookmarkStart w:id="67" w:name="_Toc217296337"/>
      <w:r w:rsidRPr="24498D57">
        <w:rPr>
          <w:rFonts w:ascii="Calibri" w:eastAsia="Calibri" w:hAnsi="Calibri" w:cs="Calibri"/>
          <w:b w:val="0"/>
          <w:bCs w:val="0"/>
          <w:color w:val="243F60"/>
        </w:rPr>
        <w:t>1. Techniques</w:t>
      </w:r>
      <w:bookmarkEnd w:id="67"/>
    </w:p>
    <w:p w14:paraId="4008C13E" w14:textId="77777777" w:rsidR="00BB5961" w:rsidRPr="00BB5961" w:rsidRDefault="00BB5961" w:rsidP="001349ED">
      <w:pPr>
        <w:numPr>
          <w:ilvl w:val="0"/>
          <w:numId w:val="74"/>
        </w:numPr>
        <w:spacing w:after="0"/>
        <w:ind w:left="714" w:hanging="357"/>
        <w:jc w:val="both"/>
      </w:pPr>
      <w:r w:rsidRPr="00BB5961">
        <w:t>Kits de déploiement reproductibles</w:t>
      </w:r>
    </w:p>
    <w:p w14:paraId="2AEA457C" w14:textId="77777777" w:rsidR="00BB5961" w:rsidRPr="00BB5961" w:rsidRDefault="00BB5961" w:rsidP="001349ED">
      <w:pPr>
        <w:numPr>
          <w:ilvl w:val="0"/>
          <w:numId w:val="74"/>
        </w:numPr>
        <w:spacing w:after="0"/>
        <w:ind w:left="714" w:hanging="357"/>
        <w:jc w:val="both"/>
      </w:pPr>
      <w:r w:rsidRPr="00BB5961">
        <w:t>Scripts d’automatisation</w:t>
      </w:r>
    </w:p>
    <w:p w14:paraId="78787757" w14:textId="77777777" w:rsidR="00BB5961" w:rsidRPr="00BB5961" w:rsidRDefault="00BB5961" w:rsidP="001349ED">
      <w:pPr>
        <w:numPr>
          <w:ilvl w:val="0"/>
          <w:numId w:val="74"/>
        </w:numPr>
        <w:spacing w:after="0"/>
        <w:ind w:left="714" w:hanging="357"/>
        <w:jc w:val="both"/>
      </w:pPr>
      <w:r w:rsidRPr="00BB5961">
        <w:t>Documentation exploitation + supervision + PRA/PCA</w:t>
      </w:r>
    </w:p>
    <w:p w14:paraId="408747E1" w14:textId="77777777" w:rsidR="00BB5961" w:rsidRPr="00BB5961" w:rsidRDefault="00BB5961" w:rsidP="001349ED">
      <w:pPr>
        <w:numPr>
          <w:ilvl w:val="0"/>
          <w:numId w:val="74"/>
        </w:numPr>
        <w:spacing w:after="0"/>
        <w:ind w:left="714" w:hanging="357"/>
        <w:jc w:val="both"/>
      </w:pPr>
      <w:r w:rsidRPr="00BB5961">
        <w:t>Catalogue technique &amp; compatibilité</w:t>
      </w:r>
    </w:p>
    <w:p w14:paraId="20DD6592" w14:textId="77777777" w:rsidR="00BB5961" w:rsidRPr="00BB5961" w:rsidRDefault="00BB5961" w:rsidP="001349ED">
      <w:pPr>
        <w:numPr>
          <w:ilvl w:val="0"/>
          <w:numId w:val="74"/>
        </w:numPr>
        <w:spacing w:after="0"/>
        <w:ind w:left="714" w:hanging="357"/>
        <w:jc w:val="both"/>
      </w:pPr>
      <w:r w:rsidRPr="00BB5961">
        <w:t>Rapport d’audit RGPD/HDS/NIS2</w:t>
      </w:r>
    </w:p>
    <w:p w14:paraId="688E5BEB" w14:textId="77777777" w:rsidR="00BB5961" w:rsidRPr="00BB5961" w:rsidRDefault="00BB5961" w:rsidP="001349ED">
      <w:pPr>
        <w:numPr>
          <w:ilvl w:val="0"/>
          <w:numId w:val="74"/>
        </w:numPr>
        <w:spacing w:after="0"/>
        <w:ind w:left="714" w:hanging="357"/>
        <w:jc w:val="both"/>
      </w:pPr>
      <w:r w:rsidRPr="00BB5961">
        <w:t>Documentation infrastructure &amp; hébergement (HLD/LLD)</w:t>
      </w:r>
    </w:p>
    <w:p w14:paraId="386923F5" w14:textId="77777777" w:rsidR="00BB5961" w:rsidRPr="00BB5961" w:rsidRDefault="00BB5961" w:rsidP="001349ED">
      <w:pPr>
        <w:pStyle w:val="Titre3"/>
        <w:spacing w:before="281" w:after="281"/>
        <w:jc w:val="both"/>
        <w:rPr>
          <w:rFonts w:ascii="Calibri" w:eastAsia="Calibri" w:hAnsi="Calibri" w:cs="Calibri"/>
          <w:b w:val="0"/>
          <w:bCs w:val="0"/>
          <w:color w:val="243F60"/>
        </w:rPr>
      </w:pPr>
      <w:bookmarkStart w:id="68" w:name="_Toc217296338"/>
      <w:r w:rsidRPr="24498D57">
        <w:rPr>
          <w:rFonts w:ascii="Calibri" w:eastAsia="Calibri" w:hAnsi="Calibri" w:cs="Calibri"/>
          <w:b w:val="0"/>
          <w:bCs w:val="0"/>
          <w:color w:val="243F60"/>
        </w:rPr>
        <w:t>2. Fonctionnels &amp; organisationnels</w:t>
      </w:r>
      <w:bookmarkEnd w:id="68"/>
    </w:p>
    <w:p w14:paraId="349542D3" w14:textId="77777777" w:rsidR="00BB5961" w:rsidRPr="00BB5961" w:rsidRDefault="00BB5961" w:rsidP="001349ED">
      <w:pPr>
        <w:numPr>
          <w:ilvl w:val="0"/>
          <w:numId w:val="75"/>
        </w:numPr>
        <w:spacing w:after="0"/>
        <w:ind w:left="714" w:hanging="357"/>
        <w:jc w:val="both"/>
      </w:pPr>
      <w:r w:rsidRPr="00BB5961">
        <w:t>Kits AMOA &amp; AMOE complets</w:t>
      </w:r>
    </w:p>
    <w:p w14:paraId="5D3163CE" w14:textId="77777777" w:rsidR="00BB5961" w:rsidRPr="00BB5961" w:rsidRDefault="00BB5961" w:rsidP="001349ED">
      <w:pPr>
        <w:numPr>
          <w:ilvl w:val="0"/>
          <w:numId w:val="75"/>
        </w:numPr>
        <w:spacing w:after="0"/>
        <w:ind w:left="714" w:hanging="357"/>
        <w:jc w:val="both"/>
      </w:pPr>
      <w:r w:rsidRPr="00BB5961">
        <w:t>Modèle de service MCO</w:t>
      </w:r>
    </w:p>
    <w:p w14:paraId="4ACEB6CB" w14:textId="77777777" w:rsidR="00BB5961" w:rsidRPr="00BB5961" w:rsidRDefault="00BB5961" w:rsidP="001349ED">
      <w:pPr>
        <w:numPr>
          <w:ilvl w:val="0"/>
          <w:numId w:val="75"/>
        </w:numPr>
        <w:spacing w:after="0"/>
        <w:ind w:left="714" w:hanging="357"/>
        <w:jc w:val="both"/>
      </w:pPr>
      <w:r w:rsidRPr="00BB5961">
        <w:t>Référentiel support N2/N3</w:t>
      </w:r>
    </w:p>
    <w:p w14:paraId="7747653B" w14:textId="77777777" w:rsidR="00BB5961" w:rsidRPr="00BB5961" w:rsidRDefault="00BB5961" w:rsidP="001349ED">
      <w:pPr>
        <w:numPr>
          <w:ilvl w:val="0"/>
          <w:numId w:val="75"/>
        </w:numPr>
        <w:spacing w:after="0"/>
        <w:ind w:left="714" w:hanging="357"/>
        <w:jc w:val="both"/>
      </w:pPr>
      <w:r w:rsidRPr="00BB5961">
        <w:t>Plan de continuité &amp; réversibilité</w:t>
      </w:r>
    </w:p>
    <w:p w14:paraId="09038053" w14:textId="77777777" w:rsidR="00BB5961" w:rsidRPr="00BB5961" w:rsidRDefault="00BB5961" w:rsidP="001349ED">
      <w:pPr>
        <w:pStyle w:val="Titre3"/>
        <w:spacing w:before="281" w:after="281"/>
        <w:jc w:val="both"/>
        <w:rPr>
          <w:rFonts w:ascii="Calibri" w:eastAsia="Calibri" w:hAnsi="Calibri" w:cs="Calibri"/>
          <w:b w:val="0"/>
          <w:bCs w:val="0"/>
          <w:color w:val="243F60"/>
        </w:rPr>
      </w:pPr>
      <w:bookmarkStart w:id="69" w:name="_Toc217296339"/>
      <w:r w:rsidRPr="393CF846">
        <w:rPr>
          <w:rFonts w:ascii="Calibri" w:eastAsia="Calibri" w:hAnsi="Calibri" w:cs="Calibri"/>
          <w:b w:val="0"/>
          <w:bCs w:val="0"/>
          <w:color w:val="243F60"/>
        </w:rPr>
        <w:t>3. Économiques &amp; contractuels</w:t>
      </w:r>
      <w:bookmarkEnd w:id="69"/>
    </w:p>
    <w:p w14:paraId="665E953D" w14:textId="77777777" w:rsidR="00BB5961" w:rsidRPr="00BB5961" w:rsidRDefault="00BB5961" w:rsidP="001349ED">
      <w:pPr>
        <w:numPr>
          <w:ilvl w:val="0"/>
          <w:numId w:val="76"/>
        </w:numPr>
        <w:spacing w:after="0"/>
        <w:ind w:left="714" w:hanging="357"/>
        <w:jc w:val="both"/>
      </w:pPr>
      <w:r w:rsidRPr="00BB5961">
        <w:t>Grille tarifaire hébergement &amp; exploitation</w:t>
      </w:r>
    </w:p>
    <w:p w14:paraId="559041FD" w14:textId="77777777" w:rsidR="00BB5961" w:rsidRPr="00BB5961" w:rsidRDefault="00BB5961" w:rsidP="001349ED">
      <w:pPr>
        <w:numPr>
          <w:ilvl w:val="0"/>
          <w:numId w:val="76"/>
        </w:numPr>
        <w:spacing w:after="0"/>
        <w:ind w:left="714" w:hanging="357"/>
        <w:jc w:val="both"/>
      </w:pPr>
      <w:r w:rsidRPr="00BB5961">
        <w:t>TCO RUN vs solutions propriétaires</w:t>
      </w:r>
    </w:p>
    <w:p w14:paraId="1A407847" w14:textId="76FD0969" w:rsidR="00BB5961" w:rsidRPr="00BB5961" w:rsidRDefault="00BB5961" w:rsidP="001349ED">
      <w:pPr>
        <w:numPr>
          <w:ilvl w:val="0"/>
          <w:numId w:val="76"/>
        </w:numPr>
        <w:spacing w:after="0"/>
        <w:ind w:left="714" w:hanging="357"/>
        <w:jc w:val="both"/>
      </w:pPr>
      <w:r w:rsidRPr="00BB5961">
        <w:t>Modèle contractuel CAIH pour</w:t>
      </w:r>
      <w:proofErr w:type="gramStart"/>
      <w:r w:rsidRPr="00BB5961">
        <w:t xml:space="preserve"> :AMOA</w:t>
      </w:r>
      <w:proofErr w:type="gramEnd"/>
      <w:r w:rsidRPr="00BB5961">
        <w:t>, AMOE, MCO, Hébergement</w:t>
      </w:r>
    </w:p>
    <w:p w14:paraId="36530ED0" w14:textId="77777777" w:rsidR="00BB5961" w:rsidRPr="00BB5961" w:rsidRDefault="00BB5961" w:rsidP="001349ED">
      <w:pPr>
        <w:numPr>
          <w:ilvl w:val="0"/>
          <w:numId w:val="76"/>
        </w:numPr>
        <w:spacing w:after="0"/>
        <w:ind w:left="714" w:hanging="357"/>
        <w:jc w:val="both"/>
      </w:pPr>
      <w:r>
        <w:t>Rapport de soutenabilité économique 3–5 ans</w:t>
      </w:r>
    </w:p>
    <w:p w14:paraId="0075C36D" w14:textId="269D85FB" w:rsidR="37F916E3" w:rsidRDefault="37F916E3" w:rsidP="001349ED">
      <w:pPr>
        <w:numPr>
          <w:ilvl w:val="0"/>
          <w:numId w:val="76"/>
        </w:numPr>
        <w:spacing w:after="0"/>
        <w:ind w:left="714" w:hanging="357"/>
        <w:jc w:val="both"/>
      </w:pPr>
      <w:r>
        <w:t xml:space="preserve">Bordereau de prix unitaire final </w:t>
      </w:r>
      <w:r w:rsidR="68123D18">
        <w:t xml:space="preserve">et complet </w:t>
      </w:r>
      <w:r>
        <w:t>avec modalités de catalogue promotionnel et de révision de prix</w:t>
      </w:r>
    </w:p>
    <w:p w14:paraId="2B6C254B" w14:textId="77777777" w:rsidR="00BB5961" w:rsidRPr="00BB5961" w:rsidRDefault="00BB5961" w:rsidP="001349ED">
      <w:pPr>
        <w:pStyle w:val="Titre3"/>
        <w:spacing w:before="281" w:after="281"/>
        <w:jc w:val="both"/>
        <w:rPr>
          <w:rFonts w:ascii="Calibri" w:eastAsia="Calibri" w:hAnsi="Calibri" w:cs="Calibri"/>
          <w:b w:val="0"/>
          <w:bCs w:val="0"/>
          <w:color w:val="243F60"/>
        </w:rPr>
      </w:pPr>
      <w:bookmarkStart w:id="70" w:name="_Toc217296340"/>
      <w:r w:rsidRPr="24498D57">
        <w:rPr>
          <w:rFonts w:ascii="Calibri" w:eastAsia="Calibri" w:hAnsi="Calibri" w:cs="Calibri"/>
          <w:b w:val="0"/>
          <w:bCs w:val="0"/>
          <w:color w:val="243F60"/>
        </w:rPr>
        <w:t>4. Gouvernance &amp; suivi</w:t>
      </w:r>
      <w:bookmarkEnd w:id="70"/>
    </w:p>
    <w:p w14:paraId="6EDF7F04" w14:textId="77777777" w:rsidR="00BB5961" w:rsidRPr="00BB5961" w:rsidRDefault="00BB5961" w:rsidP="001349ED">
      <w:pPr>
        <w:numPr>
          <w:ilvl w:val="0"/>
          <w:numId w:val="77"/>
        </w:numPr>
        <w:spacing w:after="0"/>
        <w:ind w:left="714" w:hanging="357"/>
        <w:jc w:val="both"/>
      </w:pPr>
      <w:r w:rsidRPr="00BB5961">
        <w:t>Registre incidents &amp; évolutions</w:t>
      </w:r>
    </w:p>
    <w:p w14:paraId="0F18B551" w14:textId="77777777" w:rsidR="00BB5961" w:rsidRPr="00BB5961" w:rsidRDefault="00BB5961" w:rsidP="001349ED">
      <w:pPr>
        <w:numPr>
          <w:ilvl w:val="0"/>
          <w:numId w:val="77"/>
        </w:numPr>
        <w:spacing w:after="0"/>
        <w:ind w:left="714" w:hanging="357"/>
        <w:jc w:val="both"/>
      </w:pPr>
      <w:r w:rsidRPr="00BB5961">
        <w:t>Plan de pilotage post-projet</w:t>
      </w:r>
    </w:p>
    <w:p w14:paraId="41F09774" w14:textId="77777777" w:rsidR="00BB5961" w:rsidRPr="00BB5961" w:rsidRDefault="00BB5961" w:rsidP="001349ED">
      <w:pPr>
        <w:numPr>
          <w:ilvl w:val="0"/>
          <w:numId w:val="77"/>
        </w:numPr>
        <w:spacing w:after="0"/>
        <w:ind w:left="714" w:hanging="357"/>
        <w:jc w:val="both"/>
      </w:pPr>
      <w:r w:rsidRPr="00BB5961">
        <w:t>Rapport de clôture PI</w:t>
      </w:r>
    </w:p>
    <w:p w14:paraId="45EF0B5E" w14:textId="5FFB51FF" w:rsidR="00BB5961" w:rsidRDefault="00BB5961" w:rsidP="001349ED">
      <w:pPr>
        <w:numPr>
          <w:ilvl w:val="0"/>
          <w:numId w:val="77"/>
        </w:numPr>
        <w:spacing w:after="0"/>
        <w:ind w:left="714" w:hanging="357"/>
        <w:jc w:val="both"/>
      </w:pPr>
      <w:r w:rsidRPr="00BB5961">
        <w:t>Feuille de route nationale 2027–2030</w:t>
      </w:r>
    </w:p>
    <w:p w14:paraId="478598F9" w14:textId="77777777" w:rsidR="00D602B7" w:rsidRPr="00BB5961" w:rsidRDefault="00D602B7" w:rsidP="001349ED">
      <w:pPr>
        <w:spacing w:after="0"/>
        <w:ind w:left="714"/>
        <w:jc w:val="both"/>
      </w:pPr>
    </w:p>
    <w:p w14:paraId="4B1782A2" w14:textId="25428951" w:rsidR="00D602B7" w:rsidRDefault="00D602B7" w:rsidP="001349ED">
      <w:pPr>
        <w:pBdr>
          <w:top w:val="single" w:sz="4" w:space="1" w:color="auto"/>
          <w:left w:val="single" w:sz="4" w:space="4" w:color="auto"/>
          <w:bottom w:val="single" w:sz="4" w:space="1" w:color="auto"/>
          <w:right w:val="single" w:sz="4" w:space="4" w:color="auto"/>
        </w:pBdr>
        <w:jc w:val="both"/>
        <w:rPr>
          <w:b/>
          <w:bCs/>
        </w:rPr>
      </w:pPr>
      <w:r w:rsidRPr="0045788E">
        <w:rPr>
          <w:b/>
          <w:bCs/>
        </w:rPr>
        <w:t xml:space="preserve">Validation </w:t>
      </w:r>
      <w:r>
        <w:rPr>
          <w:b/>
          <w:bCs/>
        </w:rPr>
        <w:t>de la séquence et de la phase R&amp;D</w:t>
      </w:r>
    </w:p>
    <w:p w14:paraId="1987BAF9" w14:textId="675978FA" w:rsidR="00427A65" w:rsidRPr="0045788E" w:rsidRDefault="00427A65" w:rsidP="001349ED">
      <w:pPr>
        <w:pBdr>
          <w:top w:val="single" w:sz="4" w:space="1" w:color="auto"/>
          <w:left w:val="single" w:sz="4" w:space="4" w:color="auto"/>
          <w:bottom w:val="single" w:sz="4" w:space="1" w:color="auto"/>
          <w:right w:val="single" w:sz="4" w:space="4" w:color="auto"/>
        </w:pBdr>
        <w:jc w:val="both"/>
        <w:rPr>
          <w:b/>
          <w:bCs/>
        </w:rPr>
      </w:pPr>
      <w:r w:rsidRPr="393CF846">
        <w:rPr>
          <w:b/>
          <w:bCs/>
        </w:rPr>
        <w:t>Admission</w:t>
      </w:r>
      <w:r w:rsidR="2502F730" w:rsidRPr="393CF846">
        <w:rPr>
          <w:b/>
          <w:bCs/>
        </w:rPr>
        <w:t xml:space="preserve"> validant décision de poursuivre</w:t>
      </w:r>
    </w:p>
    <w:p w14:paraId="7CC6A9B0" w14:textId="56C6CAB0" w:rsidR="00D602B7" w:rsidRDefault="00D602B7" w:rsidP="001349ED">
      <w:pPr>
        <w:jc w:val="both"/>
      </w:pPr>
    </w:p>
    <w:p w14:paraId="235A9842" w14:textId="658FD90B" w:rsidR="00D602B7" w:rsidRDefault="00D602B7" w:rsidP="001349ED">
      <w:pPr>
        <w:jc w:val="both"/>
      </w:pPr>
    </w:p>
    <w:p w14:paraId="5A865642" w14:textId="77777777" w:rsidR="00D602B7" w:rsidRDefault="00D602B7" w:rsidP="001349ED">
      <w:pPr>
        <w:jc w:val="both"/>
      </w:pPr>
    </w:p>
    <w:p w14:paraId="0625F570" w14:textId="478B8518" w:rsidR="24498D57" w:rsidRDefault="237F77D3" w:rsidP="001349ED">
      <w:pPr>
        <w:pStyle w:val="Titre3"/>
        <w:jc w:val="both"/>
        <w:rPr>
          <w:sz w:val="24"/>
          <w:szCs w:val="24"/>
        </w:rPr>
      </w:pPr>
      <w:bookmarkStart w:id="71" w:name="_Toc217296341"/>
      <w:r w:rsidRPr="6F57CA31">
        <w:rPr>
          <w:sz w:val="24"/>
          <w:szCs w:val="24"/>
        </w:rPr>
        <w:lastRenderedPageBreak/>
        <w:t>6.2. PHASE ACQUISITION</w:t>
      </w:r>
      <w:bookmarkEnd w:id="71"/>
    </w:p>
    <w:p w14:paraId="589C2465" w14:textId="77777777" w:rsidR="00AF336C" w:rsidRPr="00AF336C" w:rsidRDefault="7C27C80B" w:rsidP="001349ED">
      <w:pPr>
        <w:pStyle w:val="Titre4"/>
        <w:jc w:val="both"/>
        <w:rPr>
          <w:rFonts w:ascii="Calibri" w:eastAsia="Calibri" w:hAnsi="Calibri" w:cs="Calibri"/>
        </w:rPr>
      </w:pPr>
      <w:r w:rsidRPr="6F57CA31">
        <w:rPr>
          <w:rFonts w:ascii="Calibri" w:eastAsia="Calibri" w:hAnsi="Calibri" w:cs="Calibri"/>
        </w:rPr>
        <w:t>Objectif général</w:t>
      </w:r>
    </w:p>
    <w:p w14:paraId="0DEE8505" w14:textId="6BD910CD" w:rsidR="6F57CA31" w:rsidRDefault="6F57CA31" w:rsidP="001349ED">
      <w:pPr>
        <w:jc w:val="both"/>
      </w:pPr>
    </w:p>
    <w:p w14:paraId="52F0EB48" w14:textId="2BD97D46" w:rsidR="00AF336C" w:rsidRPr="00AF336C" w:rsidRDefault="4AD47104" w:rsidP="001349ED">
      <w:pPr>
        <w:jc w:val="both"/>
      </w:pPr>
      <w:r>
        <w:t>Cette</w:t>
      </w:r>
      <w:r w:rsidR="7C27C80B">
        <w:t xml:space="preserve"> </w:t>
      </w:r>
      <w:r>
        <w:t xml:space="preserve">phase </w:t>
      </w:r>
      <w:r w:rsidR="7C27C80B">
        <w:t>d</w:t>
      </w:r>
      <w:r w:rsidR="47834F98">
        <w:t>oit</w:t>
      </w:r>
      <w:r w:rsidR="7C27C80B">
        <w:t xml:space="preserve"> permettre :</w:t>
      </w:r>
    </w:p>
    <w:p w14:paraId="7F7F0BAF" w14:textId="77777777" w:rsidR="00AF336C" w:rsidRPr="00AF336C" w:rsidRDefault="00AF336C" w:rsidP="001349ED">
      <w:pPr>
        <w:numPr>
          <w:ilvl w:val="0"/>
          <w:numId w:val="78"/>
        </w:numPr>
        <w:jc w:val="both"/>
      </w:pPr>
      <w:proofErr w:type="gramStart"/>
      <w:r w:rsidRPr="00AF336C">
        <w:t>au</w:t>
      </w:r>
      <w:proofErr w:type="gramEnd"/>
      <w:r w:rsidRPr="00AF336C">
        <w:t> </w:t>
      </w:r>
      <w:r w:rsidRPr="00AF336C">
        <w:rPr>
          <w:b/>
          <w:bCs/>
        </w:rPr>
        <w:t>groupement de commandes</w:t>
      </w:r>
      <w:r w:rsidRPr="00AF336C">
        <w:t> d’acquérir en premier lieu la solution complète,</w:t>
      </w:r>
    </w:p>
    <w:p w14:paraId="47F0334E" w14:textId="77777777" w:rsidR="00AF336C" w:rsidRPr="00AF336C" w:rsidRDefault="00AF336C" w:rsidP="001349ED">
      <w:pPr>
        <w:numPr>
          <w:ilvl w:val="0"/>
          <w:numId w:val="78"/>
        </w:numPr>
        <w:jc w:val="both"/>
      </w:pPr>
      <w:proofErr w:type="gramStart"/>
      <w:r w:rsidRPr="00AF336C">
        <w:t>puis</w:t>
      </w:r>
      <w:proofErr w:type="gramEnd"/>
      <w:r w:rsidRPr="00AF336C">
        <w:t xml:space="preserve"> aux </w:t>
      </w:r>
      <w:r w:rsidRPr="00AF336C">
        <w:rPr>
          <w:b/>
          <w:bCs/>
        </w:rPr>
        <w:t>adhérents de la CAIH</w:t>
      </w:r>
      <w:r w:rsidRPr="00AF336C">
        <w:t> d’en bénéficier à travers un catalogue de services industrialisés, souverains et ouverts.</w:t>
      </w:r>
    </w:p>
    <w:p w14:paraId="64ED258E" w14:textId="77777777" w:rsidR="00AF336C" w:rsidRPr="00AF336C" w:rsidRDefault="7C27C80B" w:rsidP="0001473B">
      <w:pPr>
        <w:jc w:val="both"/>
      </w:pPr>
      <w:r>
        <w:t>Cette phase vise à mettre à disposition une </w:t>
      </w:r>
      <w:r w:rsidRPr="6F57CA31">
        <w:rPr>
          <w:b/>
          <w:bCs/>
        </w:rPr>
        <w:t>offre complète, stable, documentée et industrialisée</w:t>
      </w:r>
      <w:r>
        <w:t>, intégrant les briques open source développées lors du Partenariat d’Innovation, ainsi que les services nécessaires à leur déploiement, hébergement, exploitation, maintenance et évolution.</w:t>
      </w:r>
    </w:p>
    <w:p w14:paraId="7608C477" w14:textId="66FB6003" w:rsidR="00AF336C" w:rsidRPr="00AF336C" w:rsidRDefault="7C27C80B" w:rsidP="0001473B">
      <w:pPr>
        <w:jc w:val="both"/>
      </w:pPr>
      <w:r>
        <w:t>Elle constitue le </w:t>
      </w:r>
      <w:r w:rsidRPr="6F57CA31">
        <w:rPr>
          <w:b/>
          <w:bCs/>
        </w:rPr>
        <w:t>point d’entrée dans le cycle de vie opérationnel</w:t>
      </w:r>
      <w:r>
        <w:t> des solutions, incluant leur maintien en conditions opérationnelles (MCO), leur sécurité, leur conformité réglementaire et leur amélioration continue.</w:t>
      </w:r>
    </w:p>
    <w:p w14:paraId="4965F0B5" w14:textId="77777777" w:rsidR="00AF336C" w:rsidRPr="00AF336C" w:rsidRDefault="00AF336C" w:rsidP="001349ED">
      <w:pPr>
        <w:pStyle w:val="Titre4"/>
        <w:jc w:val="both"/>
        <w:rPr>
          <w:rFonts w:ascii="Calibri" w:eastAsia="Calibri" w:hAnsi="Calibri" w:cs="Calibri"/>
        </w:rPr>
      </w:pPr>
      <w:r w:rsidRPr="00AF336C">
        <w:rPr>
          <w:rFonts w:ascii="Calibri" w:eastAsia="Calibri" w:hAnsi="Calibri" w:cs="Calibri"/>
        </w:rPr>
        <w:t>Objectifs spécifiques</w:t>
      </w:r>
    </w:p>
    <w:p w14:paraId="66D023BF" w14:textId="77777777" w:rsidR="00AF336C" w:rsidRPr="00AF336C" w:rsidRDefault="00AF336C" w:rsidP="001349ED">
      <w:pPr>
        <w:jc w:val="both"/>
      </w:pPr>
      <w:r w:rsidRPr="00AF336C">
        <w:t>La phase d’acquisition vise à :</w:t>
      </w:r>
    </w:p>
    <w:p w14:paraId="59F847FA" w14:textId="77777777" w:rsidR="00AF336C" w:rsidRPr="00AF336C" w:rsidRDefault="00AF336C" w:rsidP="001349ED">
      <w:pPr>
        <w:numPr>
          <w:ilvl w:val="0"/>
          <w:numId w:val="79"/>
        </w:numPr>
        <w:jc w:val="both"/>
      </w:pPr>
      <w:r w:rsidRPr="00AF336C">
        <w:t>Mettre à disposition des établissements une </w:t>
      </w:r>
      <w:r w:rsidRPr="00AF336C">
        <w:rPr>
          <w:b/>
          <w:bCs/>
        </w:rPr>
        <w:t>offre prête à l’emploi</w:t>
      </w:r>
      <w:r w:rsidRPr="00AF336C">
        <w:t>, packagée et industrialisée.</w:t>
      </w:r>
    </w:p>
    <w:p w14:paraId="24EE29BF" w14:textId="77777777" w:rsidR="00AF336C" w:rsidRPr="00AF336C" w:rsidRDefault="00AF336C" w:rsidP="001349ED">
      <w:pPr>
        <w:numPr>
          <w:ilvl w:val="0"/>
          <w:numId w:val="79"/>
        </w:numPr>
        <w:jc w:val="both"/>
      </w:pPr>
      <w:r w:rsidRPr="00AF336C">
        <w:t>Permettre aux adhérents CAIH d’acquérir la solution selon un </w:t>
      </w:r>
      <w:r w:rsidRPr="00AF336C">
        <w:rPr>
          <w:b/>
          <w:bCs/>
        </w:rPr>
        <w:t>modèle de services souverains et mutualisés</w:t>
      </w:r>
      <w:r w:rsidRPr="00AF336C">
        <w:t>, modulables selon les besoins.</w:t>
      </w:r>
    </w:p>
    <w:p w14:paraId="5FC45BC0" w14:textId="77777777" w:rsidR="00AF336C" w:rsidRPr="00AF336C" w:rsidRDefault="00AF336C" w:rsidP="001349ED">
      <w:pPr>
        <w:numPr>
          <w:ilvl w:val="0"/>
          <w:numId w:val="79"/>
        </w:numPr>
        <w:jc w:val="both"/>
      </w:pPr>
      <w:r w:rsidRPr="00AF336C">
        <w:t>Garantir la </w:t>
      </w:r>
      <w:r w:rsidRPr="00AF336C">
        <w:rPr>
          <w:b/>
          <w:bCs/>
        </w:rPr>
        <w:t>continuité de service</w:t>
      </w:r>
      <w:r w:rsidRPr="00AF336C">
        <w:t>, la conformité réglementaire (RGPD, HDS, NIS2), la sécurité et la performance.</w:t>
      </w:r>
    </w:p>
    <w:p w14:paraId="0B00CD03" w14:textId="77777777" w:rsidR="00AF336C" w:rsidRPr="00AF336C" w:rsidRDefault="00AF336C" w:rsidP="001349ED">
      <w:pPr>
        <w:numPr>
          <w:ilvl w:val="0"/>
          <w:numId w:val="79"/>
        </w:numPr>
        <w:jc w:val="both"/>
      </w:pPr>
      <w:r w:rsidRPr="00AF336C">
        <w:t>Proposer un </w:t>
      </w:r>
      <w:r w:rsidRPr="00AF336C">
        <w:rPr>
          <w:b/>
          <w:bCs/>
        </w:rPr>
        <w:t>service complet de maintenance, d’évolution, de support et d’adaptation</w:t>
      </w:r>
      <w:r w:rsidRPr="00AF336C">
        <w:t> aux environnements SI des établissements de santé.</w:t>
      </w:r>
    </w:p>
    <w:p w14:paraId="38C5B406" w14:textId="20267589" w:rsidR="00AF336C" w:rsidRPr="00AF336C" w:rsidRDefault="00AF336C" w:rsidP="001349ED">
      <w:pPr>
        <w:numPr>
          <w:ilvl w:val="0"/>
          <w:numId w:val="79"/>
        </w:numPr>
        <w:jc w:val="both"/>
      </w:pPr>
      <w:r w:rsidRPr="00AF336C">
        <w:t>Assurer un </w:t>
      </w:r>
      <w:r w:rsidRPr="00AF336C">
        <w:rPr>
          <w:b/>
          <w:bCs/>
        </w:rPr>
        <w:t>hébergement souverain</w:t>
      </w:r>
      <w:r w:rsidRPr="00AF336C">
        <w:t>, opéré exclusivement dans l’Union européenne, conforme aux référentiels HDS et</w:t>
      </w:r>
      <w:r w:rsidR="00E2168B">
        <w:t>, éventuellement,</w:t>
      </w:r>
      <w:r w:rsidRPr="00AF336C">
        <w:t xml:space="preserve"> </w:t>
      </w:r>
      <w:proofErr w:type="spellStart"/>
      <w:r w:rsidRPr="00AF336C">
        <w:t>SecNumCloud</w:t>
      </w:r>
      <w:proofErr w:type="spellEnd"/>
      <w:r w:rsidRPr="00AF336C">
        <w:t>.</w:t>
      </w:r>
    </w:p>
    <w:p w14:paraId="4B12CEDF" w14:textId="0A756F06" w:rsidR="00AF336C" w:rsidRPr="00AF336C" w:rsidRDefault="7C27C80B" w:rsidP="001349ED">
      <w:pPr>
        <w:numPr>
          <w:ilvl w:val="0"/>
          <w:numId w:val="79"/>
        </w:numPr>
        <w:jc w:val="both"/>
      </w:pPr>
      <w:r>
        <w:t>Permettre la </w:t>
      </w:r>
      <w:r w:rsidRPr="6F57CA31">
        <w:rPr>
          <w:b/>
          <w:bCs/>
        </w:rPr>
        <w:t>montée en charge</w:t>
      </w:r>
      <w:r>
        <w:t>, la généralisation progressive et l’intégration aux systèmes existants.</w:t>
      </w:r>
    </w:p>
    <w:p w14:paraId="2B9728CA" w14:textId="77777777" w:rsidR="00AF336C" w:rsidRPr="00AF336C" w:rsidRDefault="00AF336C" w:rsidP="001349ED">
      <w:pPr>
        <w:pStyle w:val="Titre4"/>
        <w:jc w:val="both"/>
        <w:rPr>
          <w:rFonts w:ascii="Calibri" w:eastAsia="Calibri" w:hAnsi="Calibri" w:cs="Calibri"/>
        </w:rPr>
      </w:pPr>
      <w:r w:rsidRPr="00AF336C">
        <w:rPr>
          <w:rFonts w:ascii="Calibri" w:eastAsia="Calibri" w:hAnsi="Calibri" w:cs="Calibri"/>
        </w:rPr>
        <w:t>Périmètre fonctionnel et technique couvert</w:t>
      </w:r>
    </w:p>
    <w:p w14:paraId="081A83B4" w14:textId="20B07174" w:rsidR="00AF336C" w:rsidRPr="00AF336C" w:rsidRDefault="00AF336C" w:rsidP="001349ED">
      <w:pPr>
        <w:jc w:val="both"/>
      </w:pPr>
      <w:r w:rsidRPr="00AF336C">
        <w:t>La phase d’acquisition couvre l’ensemble des composants validés en fin de phase R&amp;D.</w:t>
      </w:r>
    </w:p>
    <w:p w14:paraId="7C3B5792" w14:textId="77777777" w:rsidR="00AF336C" w:rsidRPr="00AF336C" w:rsidRDefault="00AF336C" w:rsidP="001349ED">
      <w:pPr>
        <w:pStyle w:val="Titre3"/>
        <w:spacing w:before="281" w:after="281"/>
        <w:jc w:val="both"/>
        <w:rPr>
          <w:rFonts w:ascii="Calibri" w:eastAsia="Calibri" w:hAnsi="Calibri" w:cs="Calibri"/>
          <w:b w:val="0"/>
          <w:bCs w:val="0"/>
          <w:color w:val="243F60"/>
        </w:rPr>
      </w:pPr>
      <w:bookmarkStart w:id="72" w:name="_Toc217296342"/>
      <w:r w:rsidRPr="24498D57">
        <w:rPr>
          <w:rFonts w:ascii="Calibri" w:eastAsia="Calibri" w:hAnsi="Calibri" w:cs="Calibri"/>
          <w:b w:val="0"/>
          <w:bCs w:val="0"/>
          <w:color w:val="243F60"/>
        </w:rPr>
        <w:t>1. Solutions open source packagées</w:t>
      </w:r>
      <w:bookmarkEnd w:id="72"/>
    </w:p>
    <w:p w14:paraId="0B9B6B50" w14:textId="77777777" w:rsidR="00AF336C" w:rsidRPr="00AF336C" w:rsidRDefault="00AF336C" w:rsidP="001349ED">
      <w:pPr>
        <w:spacing w:after="0"/>
        <w:jc w:val="both"/>
        <w:rPr>
          <w:b/>
          <w:bCs/>
        </w:rPr>
      </w:pPr>
      <w:r w:rsidRPr="00AF336C">
        <w:rPr>
          <w:b/>
          <w:bCs/>
        </w:rPr>
        <w:t>Modern Workspace</w:t>
      </w:r>
    </w:p>
    <w:p w14:paraId="6470857F" w14:textId="77777777" w:rsidR="00AF336C" w:rsidRPr="00AF336C" w:rsidRDefault="00AF336C" w:rsidP="001349ED">
      <w:pPr>
        <w:numPr>
          <w:ilvl w:val="0"/>
          <w:numId w:val="80"/>
        </w:numPr>
        <w:spacing w:after="0"/>
        <w:jc w:val="both"/>
      </w:pPr>
      <w:r w:rsidRPr="00AF336C">
        <w:lastRenderedPageBreak/>
        <w:t>Suite collaborative</w:t>
      </w:r>
    </w:p>
    <w:p w14:paraId="4BBE4422" w14:textId="77777777" w:rsidR="00AF336C" w:rsidRPr="00AF336C" w:rsidRDefault="00AF336C" w:rsidP="001349ED">
      <w:pPr>
        <w:numPr>
          <w:ilvl w:val="0"/>
          <w:numId w:val="80"/>
        </w:numPr>
        <w:spacing w:after="0"/>
        <w:jc w:val="both"/>
      </w:pPr>
      <w:r w:rsidRPr="00AF336C">
        <w:t>Messagerie</w:t>
      </w:r>
    </w:p>
    <w:p w14:paraId="5D48B4E0" w14:textId="77777777" w:rsidR="00AF336C" w:rsidRPr="00AF336C" w:rsidRDefault="00AF336C" w:rsidP="001349ED">
      <w:pPr>
        <w:numPr>
          <w:ilvl w:val="0"/>
          <w:numId w:val="80"/>
        </w:numPr>
        <w:spacing w:after="0"/>
        <w:jc w:val="both"/>
      </w:pPr>
      <w:r w:rsidRPr="00AF336C">
        <w:t>GED / coédition</w:t>
      </w:r>
    </w:p>
    <w:p w14:paraId="494FDE20" w14:textId="77777777" w:rsidR="00AF336C" w:rsidRPr="00AF336C" w:rsidRDefault="00AF336C" w:rsidP="001349ED">
      <w:pPr>
        <w:numPr>
          <w:ilvl w:val="0"/>
          <w:numId w:val="80"/>
        </w:numPr>
        <w:spacing w:after="0"/>
        <w:jc w:val="both"/>
      </w:pPr>
      <w:r w:rsidRPr="00AF336C">
        <w:t>Visio / communication unifiée</w:t>
      </w:r>
    </w:p>
    <w:p w14:paraId="180948EB" w14:textId="77777777" w:rsidR="00AF336C" w:rsidRPr="00AF336C" w:rsidRDefault="00AF336C" w:rsidP="001349ED">
      <w:pPr>
        <w:numPr>
          <w:ilvl w:val="0"/>
          <w:numId w:val="80"/>
        </w:numPr>
        <w:spacing w:after="0"/>
        <w:jc w:val="both"/>
      </w:pPr>
      <w:r w:rsidRPr="00AF336C">
        <w:t>Suite bureautique open source</w:t>
      </w:r>
    </w:p>
    <w:p w14:paraId="373F2A4D" w14:textId="77777777" w:rsidR="00AF336C" w:rsidRPr="00AF336C" w:rsidRDefault="00AF336C" w:rsidP="001349ED">
      <w:pPr>
        <w:spacing w:after="0"/>
        <w:jc w:val="both"/>
        <w:rPr>
          <w:b/>
          <w:bCs/>
        </w:rPr>
      </w:pPr>
      <w:r w:rsidRPr="00AF336C">
        <w:rPr>
          <w:b/>
          <w:bCs/>
        </w:rPr>
        <w:t>ID CAIH</w:t>
      </w:r>
    </w:p>
    <w:p w14:paraId="0D469807" w14:textId="77777777" w:rsidR="00AF336C" w:rsidRPr="00AF336C" w:rsidRDefault="00AF336C" w:rsidP="001349ED">
      <w:pPr>
        <w:numPr>
          <w:ilvl w:val="0"/>
          <w:numId w:val="81"/>
        </w:numPr>
        <w:spacing w:after="0"/>
        <w:jc w:val="both"/>
      </w:pPr>
      <w:r w:rsidRPr="00AF336C">
        <w:t>Gestion fédérée des identités</w:t>
      </w:r>
    </w:p>
    <w:p w14:paraId="68430607" w14:textId="77777777" w:rsidR="00AF336C" w:rsidRPr="00AF336C" w:rsidRDefault="00AF336C" w:rsidP="001349ED">
      <w:pPr>
        <w:numPr>
          <w:ilvl w:val="0"/>
          <w:numId w:val="81"/>
        </w:numPr>
        <w:spacing w:after="0"/>
        <w:jc w:val="both"/>
      </w:pPr>
      <w:r w:rsidRPr="00AF336C">
        <w:t>SSO, MFA</w:t>
      </w:r>
    </w:p>
    <w:p w14:paraId="6E4B314D" w14:textId="77777777" w:rsidR="00AF336C" w:rsidRPr="00AF336C" w:rsidRDefault="00AF336C" w:rsidP="001349ED">
      <w:pPr>
        <w:numPr>
          <w:ilvl w:val="0"/>
          <w:numId w:val="81"/>
        </w:numPr>
        <w:spacing w:after="0"/>
        <w:jc w:val="both"/>
      </w:pPr>
      <w:r w:rsidRPr="00AF336C">
        <w:t>Interopérabilité PSC / CPS / e-CPS</w:t>
      </w:r>
    </w:p>
    <w:p w14:paraId="55AF535A" w14:textId="77777777" w:rsidR="00AF336C" w:rsidRPr="00AF336C" w:rsidRDefault="00AF336C" w:rsidP="001349ED">
      <w:pPr>
        <w:numPr>
          <w:ilvl w:val="0"/>
          <w:numId w:val="81"/>
        </w:numPr>
        <w:spacing w:after="0"/>
        <w:jc w:val="both"/>
      </w:pPr>
      <w:r w:rsidRPr="00AF336C">
        <w:t>Référentiels ANS</w:t>
      </w:r>
    </w:p>
    <w:p w14:paraId="421D919E" w14:textId="77777777" w:rsidR="00AF336C" w:rsidRPr="00AF336C" w:rsidRDefault="00AF336C" w:rsidP="001349ED">
      <w:pPr>
        <w:spacing w:after="0"/>
        <w:jc w:val="both"/>
        <w:rPr>
          <w:b/>
          <w:bCs/>
        </w:rPr>
      </w:pPr>
      <w:r w:rsidRPr="00AF336C">
        <w:rPr>
          <w:b/>
          <w:bCs/>
        </w:rPr>
        <w:t>Infrastructure hybride &amp; virtualisation</w:t>
      </w:r>
    </w:p>
    <w:p w14:paraId="03681FC9" w14:textId="77777777" w:rsidR="00AF336C" w:rsidRPr="00AF336C" w:rsidRDefault="00AF336C" w:rsidP="001349ED">
      <w:pPr>
        <w:numPr>
          <w:ilvl w:val="0"/>
          <w:numId w:val="82"/>
        </w:numPr>
        <w:spacing w:after="0"/>
        <w:jc w:val="both"/>
      </w:pPr>
      <w:r w:rsidRPr="00AF336C">
        <w:t>Hyperviseurs souverains</w:t>
      </w:r>
    </w:p>
    <w:p w14:paraId="4C981D23" w14:textId="77777777" w:rsidR="00AF336C" w:rsidRPr="00AF336C" w:rsidRDefault="00AF336C" w:rsidP="001349ED">
      <w:pPr>
        <w:numPr>
          <w:ilvl w:val="0"/>
          <w:numId w:val="82"/>
        </w:numPr>
        <w:spacing w:after="0"/>
        <w:jc w:val="both"/>
      </w:pPr>
      <w:r w:rsidRPr="00AF336C">
        <w:t>Stockage chiffré</w:t>
      </w:r>
    </w:p>
    <w:p w14:paraId="02A2AD9F" w14:textId="77777777" w:rsidR="00AF336C" w:rsidRPr="00AF336C" w:rsidRDefault="00AF336C" w:rsidP="001349ED">
      <w:pPr>
        <w:numPr>
          <w:ilvl w:val="0"/>
          <w:numId w:val="82"/>
        </w:numPr>
        <w:spacing w:after="0"/>
        <w:jc w:val="both"/>
      </w:pPr>
      <w:r w:rsidRPr="00AF336C">
        <w:t>Bases de données open source</w:t>
      </w:r>
    </w:p>
    <w:p w14:paraId="35EB6170" w14:textId="77777777" w:rsidR="00AF336C" w:rsidRPr="00AF336C" w:rsidRDefault="00AF336C" w:rsidP="001349ED">
      <w:pPr>
        <w:numPr>
          <w:ilvl w:val="0"/>
          <w:numId w:val="82"/>
        </w:numPr>
        <w:spacing w:after="0"/>
        <w:jc w:val="both"/>
      </w:pPr>
      <w:r w:rsidRPr="00AF336C">
        <w:t>Orchestration / supervision</w:t>
      </w:r>
    </w:p>
    <w:p w14:paraId="2205D3C4" w14:textId="77777777" w:rsidR="00AF336C" w:rsidRPr="00AF336C" w:rsidRDefault="00AF336C" w:rsidP="001349ED">
      <w:pPr>
        <w:numPr>
          <w:ilvl w:val="0"/>
          <w:numId w:val="82"/>
        </w:numPr>
        <w:spacing w:after="0"/>
        <w:jc w:val="both"/>
      </w:pPr>
      <w:r w:rsidRPr="00AF336C">
        <w:t>Intégration on-</w:t>
      </w:r>
      <w:proofErr w:type="spellStart"/>
      <w:r w:rsidRPr="00AF336C">
        <w:t>premise</w:t>
      </w:r>
      <w:proofErr w:type="spellEnd"/>
      <w:r w:rsidRPr="00AF336C">
        <w:t xml:space="preserve"> ↔ cloud souverain</w:t>
      </w:r>
    </w:p>
    <w:p w14:paraId="5499DB05" w14:textId="77777777" w:rsidR="00AF336C" w:rsidRPr="00AF336C" w:rsidRDefault="00AF336C" w:rsidP="001349ED">
      <w:pPr>
        <w:spacing w:after="0"/>
        <w:jc w:val="both"/>
        <w:rPr>
          <w:b/>
          <w:bCs/>
        </w:rPr>
      </w:pPr>
      <w:r w:rsidRPr="00AF336C">
        <w:rPr>
          <w:b/>
          <w:bCs/>
        </w:rPr>
        <w:t>Parc &amp; postes de travail</w:t>
      </w:r>
    </w:p>
    <w:p w14:paraId="2D744056" w14:textId="77777777" w:rsidR="00AF336C" w:rsidRPr="00AF336C" w:rsidRDefault="00AF336C" w:rsidP="001349ED">
      <w:pPr>
        <w:numPr>
          <w:ilvl w:val="0"/>
          <w:numId w:val="83"/>
        </w:numPr>
        <w:spacing w:after="0"/>
        <w:jc w:val="both"/>
      </w:pPr>
      <w:r w:rsidRPr="00AF336C">
        <w:t>Distribution hospitalière Linux</w:t>
      </w:r>
    </w:p>
    <w:p w14:paraId="5FD4DDD6" w14:textId="77777777" w:rsidR="00AF336C" w:rsidRPr="00AF336C" w:rsidRDefault="00AF336C" w:rsidP="001349ED">
      <w:pPr>
        <w:numPr>
          <w:ilvl w:val="0"/>
          <w:numId w:val="83"/>
        </w:numPr>
        <w:spacing w:after="0"/>
        <w:jc w:val="both"/>
      </w:pPr>
      <w:r w:rsidRPr="00AF336C">
        <w:t>Télédistribution / MDM</w:t>
      </w:r>
    </w:p>
    <w:p w14:paraId="044F363C" w14:textId="77777777" w:rsidR="00AF336C" w:rsidRPr="00AF336C" w:rsidRDefault="00AF336C" w:rsidP="001349ED">
      <w:pPr>
        <w:numPr>
          <w:ilvl w:val="0"/>
          <w:numId w:val="83"/>
        </w:numPr>
        <w:spacing w:after="0"/>
        <w:jc w:val="both"/>
      </w:pPr>
      <w:r w:rsidRPr="00AF336C">
        <w:t>Supervision et inventaire</w:t>
      </w:r>
    </w:p>
    <w:p w14:paraId="6DE046F4" w14:textId="77777777" w:rsidR="00AF336C" w:rsidRPr="00AF336C" w:rsidRDefault="00AF336C" w:rsidP="001349ED">
      <w:pPr>
        <w:numPr>
          <w:ilvl w:val="0"/>
          <w:numId w:val="83"/>
        </w:numPr>
        <w:spacing w:after="0"/>
        <w:jc w:val="both"/>
      </w:pPr>
      <w:r w:rsidRPr="00AF336C">
        <w:t>Sécurisation du poste de travail</w:t>
      </w:r>
    </w:p>
    <w:p w14:paraId="500EF075" w14:textId="77777777" w:rsidR="00AF336C" w:rsidRPr="00AF336C" w:rsidRDefault="00AF336C" w:rsidP="001349ED">
      <w:pPr>
        <w:spacing w:after="0"/>
        <w:jc w:val="both"/>
        <w:rPr>
          <w:b/>
          <w:bCs/>
        </w:rPr>
      </w:pPr>
      <w:r w:rsidRPr="00AF336C">
        <w:rPr>
          <w:b/>
          <w:bCs/>
        </w:rPr>
        <w:t>IA &amp; automatisation</w:t>
      </w:r>
    </w:p>
    <w:p w14:paraId="682B8F0B" w14:textId="2B7E882F" w:rsidR="00AF336C" w:rsidRPr="00AF336C" w:rsidRDefault="00AF336C" w:rsidP="001349ED">
      <w:pPr>
        <w:numPr>
          <w:ilvl w:val="0"/>
          <w:numId w:val="84"/>
        </w:numPr>
        <w:spacing w:after="0"/>
        <w:jc w:val="both"/>
      </w:pPr>
      <w:r>
        <w:t xml:space="preserve">LLM </w:t>
      </w:r>
      <w:r w:rsidR="45CF4113">
        <w:t>O</w:t>
      </w:r>
      <w:r>
        <w:t xml:space="preserve">pen </w:t>
      </w:r>
      <w:r w:rsidR="2EACCF9A">
        <w:t>S</w:t>
      </w:r>
      <w:r>
        <w:t>ource souverain</w:t>
      </w:r>
    </w:p>
    <w:p w14:paraId="6A1B9154" w14:textId="77777777" w:rsidR="00AF336C" w:rsidRPr="00AF336C" w:rsidRDefault="00AF336C" w:rsidP="001349ED">
      <w:pPr>
        <w:numPr>
          <w:ilvl w:val="0"/>
          <w:numId w:val="84"/>
        </w:numPr>
        <w:spacing w:after="0"/>
        <w:jc w:val="both"/>
      </w:pPr>
      <w:r w:rsidRPr="00AF336C">
        <w:t>Assistant conversationnel métier</w:t>
      </w:r>
    </w:p>
    <w:p w14:paraId="3EA338C7" w14:textId="77777777" w:rsidR="00AF336C" w:rsidRPr="00AF336C" w:rsidRDefault="00AF336C" w:rsidP="001349ED">
      <w:pPr>
        <w:numPr>
          <w:ilvl w:val="0"/>
          <w:numId w:val="84"/>
        </w:numPr>
        <w:spacing w:after="0"/>
        <w:jc w:val="both"/>
      </w:pPr>
      <w:r w:rsidRPr="00AF336C">
        <w:t>Automatisation des processus (support, logs, documentation)</w:t>
      </w:r>
    </w:p>
    <w:p w14:paraId="16C60E66" w14:textId="5D31A207" w:rsidR="00AF336C" w:rsidRPr="00AF336C" w:rsidRDefault="00AF336C" w:rsidP="001349ED">
      <w:pPr>
        <w:spacing w:after="0"/>
        <w:jc w:val="both"/>
      </w:pPr>
    </w:p>
    <w:p w14:paraId="47232C4E" w14:textId="77777777" w:rsidR="00AF336C" w:rsidRPr="00AF336C" w:rsidRDefault="00AF336C" w:rsidP="001349ED">
      <w:pPr>
        <w:pStyle w:val="Titre4"/>
        <w:jc w:val="both"/>
        <w:rPr>
          <w:rFonts w:ascii="Calibri" w:eastAsia="Calibri" w:hAnsi="Calibri" w:cs="Calibri"/>
        </w:rPr>
      </w:pPr>
      <w:r w:rsidRPr="00AF336C">
        <w:rPr>
          <w:rFonts w:ascii="Calibri" w:eastAsia="Calibri" w:hAnsi="Calibri" w:cs="Calibri"/>
        </w:rPr>
        <w:t>2. Services associés</w:t>
      </w:r>
    </w:p>
    <w:p w14:paraId="2B679097" w14:textId="77777777" w:rsidR="00AF336C" w:rsidRPr="00AF336C" w:rsidRDefault="00AF336C" w:rsidP="001349ED">
      <w:pPr>
        <w:spacing w:after="0"/>
        <w:jc w:val="both"/>
        <w:rPr>
          <w:b/>
          <w:bCs/>
        </w:rPr>
      </w:pPr>
      <w:r w:rsidRPr="00AF336C">
        <w:rPr>
          <w:b/>
          <w:bCs/>
        </w:rPr>
        <w:t>Hébergement souverain</w:t>
      </w:r>
    </w:p>
    <w:p w14:paraId="3F22CC0B" w14:textId="77777777" w:rsidR="00AF336C" w:rsidRPr="00AF336C" w:rsidRDefault="00AF336C" w:rsidP="001349ED">
      <w:pPr>
        <w:numPr>
          <w:ilvl w:val="0"/>
          <w:numId w:val="85"/>
        </w:numPr>
        <w:spacing w:after="0"/>
        <w:jc w:val="both"/>
      </w:pPr>
      <w:r w:rsidRPr="00AF336C">
        <w:t>Hébergement </w:t>
      </w:r>
      <w:r w:rsidRPr="00AF336C">
        <w:rPr>
          <w:b/>
          <w:bCs/>
        </w:rPr>
        <w:t>dans l’Union européenne</w:t>
      </w:r>
      <w:r w:rsidRPr="00AF336C">
        <w:t>, hors extraterritorialité.</w:t>
      </w:r>
    </w:p>
    <w:p w14:paraId="34FA9E02" w14:textId="77777777" w:rsidR="00AF336C" w:rsidRPr="00AF336C" w:rsidRDefault="00AF336C" w:rsidP="001349ED">
      <w:pPr>
        <w:numPr>
          <w:ilvl w:val="0"/>
          <w:numId w:val="85"/>
        </w:numPr>
        <w:spacing w:after="0"/>
        <w:jc w:val="both"/>
      </w:pPr>
      <w:r w:rsidRPr="00AF336C">
        <w:t>Certification </w:t>
      </w:r>
      <w:r w:rsidRPr="00AF336C">
        <w:rPr>
          <w:b/>
          <w:bCs/>
        </w:rPr>
        <w:t>HDS</w:t>
      </w:r>
      <w:r w:rsidRPr="00AF336C">
        <w:t> pour les données de santé.</w:t>
      </w:r>
    </w:p>
    <w:p w14:paraId="0D8C8EAB" w14:textId="77777777" w:rsidR="00AF336C" w:rsidRPr="00AF336C" w:rsidRDefault="00AF336C" w:rsidP="001349ED">
      <w:pPr>
        <w:numPr>
          <w:ilvl w:val="0"/>
          <w:numId w:val="85"/>
        </w:numPr>
        <w:spacing w:after="0"/>
        <w:jc w:val="both"/>
      </w:pPr>
      <w:r w:rsidRPr="00AF336C">
        <w:t>Qualification </w:t>
      </w:r>
      <w:proofErr w:type="spellStart"/>
      <w:r w:rsidRPr="00AF336C">
        <w:rPr>
          <w:b/>
          <w:bCs/>
        </w:rPr>
        <w:t>SecNumCloud</w:t>
      </w:r>
      <w:proofErr w:type="spellEnd"/>
      <w:r w:rsidRPr="00AF336C">
        <w:t> ou équivalent européen.</w:t>
      </w:r>
    </w:p>
    <w:p w14:paraId="6449E4B9" w14:textId="77777777" w:rsidR="00AF336C" w:rsidRPr="00AF336C" w:rsidRDefault="00AF336C" w:rsidP="001349ED">
      <w:pPr>
        <w:numPr>
          <w:ilvl w:val="0"/>
          <w:numId w:val="85"/>
        </w:numPr>
        <w:spacing w:after="0"/>
        <w:jc w:val="both"/>
      </w:pPr>
      <w:r w:rsidRPr="00AF336C">
        <w:t>Administration </w:t>
      </w:r>
      <w:r w:rsidRPr="00AF336C">
        <w:rPr>
          <w:b/>
          <w:bCs/>
        </w:rPr>
        <w:t>exclusivement européenne et auditée</w:t>
      </w:r>
      <w:r w:rsidRPr="00AF336C">
        <w:t>.</w:t>
      </w:r>
    </w:p>
    <w:p w14:paraId="01D88CAA" w14:textId="77777777" w:rsidR="00AF336C" w:rsidRPr="00AF336C" w:rsidRDefault="00AF336C" w:rsidP="001349ED">
      <w:pPr>
        <w:numPr>
          <w:ilvl w:val="0"/>
          <w:numId w:val="85"/>
        </w:numPr>
        <w:spacing w:after="0"/>
        <w:jc w:val="both"/>
      </w:pPr>
      <w:r w:rsidRPr="00AF336C">
        <w:t>Modes disponibles : mutualisé, dédié, hybride, on-</w:t>
      </w:r>
      <w:proofErr w:type="spellStart"/>
      <w:r w:rsidRPr="00AF336C">
        <w:t>premise</w:t>
      </w:r>
      <w:proofErr w:type="spellEnd"/>
      <w:r w:rsidRPr="00AF336C">
        <w:t xml:space="preserve"> étendu.</w:t>
      </w:r>
    </w:p>
    <w:p w14:paraId="6B99081B" w14:textId="77777777" w:rsidR="00AF336C" w:rsidRPr="00AF336C" w:rsidRDefault="00AF336C" w:rsidP="001349ED">
      <w:pPr>
        <w:spacing w:after="0"/>
        <w:jc w:val="both"/>
        <w:rPr>
          <w:b/>
          <w:bCs/>
        </w:rPr>
      </w:pPr>
      <w:r w:rsidRPr="00AF336C">
        <w:rPr>
          <w:b/>
          <w:bCs/>
        </w:rPr>
        <w:t>Maintenance réglementaire, technique et sécuritaire</w:t>
      </w:r>
    </w:p>
    <w:p w14:paraId="68D8F669" w14:textId="77777777" w:rsidR="00AF336C" w:rsidRPr="00AF336C" w:rsidRDefault="00AF336C" w:rsidP="001349ED">
      <w:pPr>
        <w:numPr>
          <w:ilvl w:val="0"/>
          <w:numId w:val="86"/>
        </w:numPr>
        <w:spacing w:after="0"/>
        <w:jc w:val="both"/>
      </w:pPr>
      <w:r w:rsidRPr="00AF336C">
        <w:t>Application des patchs, mises à jour de sécurité, correctifs.</w:t>
      </w:r>
    </w:p>
    <w:p w14:paraId="6671FBA0" w14:textId="77777777" w:rsidR="00AF336C" w:rsidRPr="00AF336C" w:rsidRDefault="00AF336C" w:rsidP="001349ED">
      <w:pPr>
        <w:numPr>
          <w:ilvl w:val="0"/>
          <w:numId w:val="86"/>
        </w:numPr>
        <w:spacing w:after="0"/>
        <w:jc w:val="both"/>
      </w:pPr>
      <w:r w:rsidRPr="00AF336C">
        <w:t>Surveillance continue RGPD / HDS / NIS2 / PGSSI-S.</w:t>
      </w:r>
    </w:p>
    <w:p w14:paraId="3DCF0F07" w14:textId="77777777" w:rsidR="00AF336C" w:rsidRPr="00AF336C" w:rsidRDefault="00AF336C" w:rsidP="001349ED">
      <w:pPr>
        <w:numPr>
          <w:ilvl w:val="0"/>
          <w:numId w:val="86"/>
        </w:numPr>
        <w:spacing w:after="0"/>
        <w:jc w:val="both"/>
      </w:pPr>
      <w:r w:rsidRPr="00AF336C">
        <w:t>Gestion automatisée des vulnérabilités.</w:t>
      </w:r>
    </w:p>
    <w:p w14:paraId="4B805A95" w14:textId="77777777" w:rsidR="00AF336C" w:rsidRPr="00AF336C" w:rsidRDefault="00AF336C" w:rsidP="001349ED">
      <w:pPr>
        <w:numPr>
          <w:ilvl w:val="0"/>
          <w:numId w:val="86"/>
        </w:numPr>
        <w:spacing w:after="0"/>
        <w:jc w:val="both"/>
      </w:pPr>
      <w:r w:rsidRPr="00AF336C">
        <w:t>Supervision proactive (infrastructure, services, sécurité).</w:t>
      </w:r>
    </w:p>
    <w:p w14:paraId="161FD435" w14:textId="77777777" w:rsidR="00AF336C" w:rsidRPr="00AF336C" w:rsidRDefault="00AF336C" w:rsidP="001349ED">
      <w:pPr>
        <w:numPr>
          <w:ilvl w:val="0"/>
          <w:numId w:val="86"/>
        </w:numPr>
        <w:spacing w:after="0"/>
        <w:jc w:val="both"/>
      </w:pPr>
      <w:r w:rsidRPr="00AF336C">
        <w:t>Rapports mensuels : incidents, disponibilité, SLA, sécurité.</w:t>
      </w:r>
    </w:p>
    <w:p w14:paraId="5E1CB311" w14:textId="77777777" w:rsidR="00AF336C" w:rsidRPr="00AF336C" w:rsidRDefault="00AF336C" w:rsidP="001349ED">
      <w:pPr>
        <w:spacing w:after="0"/>
        <w:jc w:val="both"/>
        <w:rPr>
          <w:b/>
          <w:bCs/>
        </w:rPr>
      </w:pPr>
      <w:r w:rsidRPr="00AF336C">
        <w:rPr>
          <w:b/>
          <w:bCs/>
        </w:rPr>
        <w:t>Maintenance évolutive &amp; fonctionnelle</w:t>
      </w:r>
    </w:p>
    <w:p w14:paraId="0E0E8DC3" w14:textId="77777777" w:rsidR="00AF336C" w:rsidRPr="00AF336C" w:rsidRDefault="00AF336C" w:rsidP="001349ED">
      <w:pPr>
        <w:numPr>
          <w:ilvl w:val="0"/>
          <w:numId w:val="87"/>
        </w:numPr>
        <w:spacing w:after="0"/>
        <w:jc w:val="both"/>
      </w:pPr>
      <w:r w:rsidRPr="00AF336C">
        <w:t>Prise en charge des nouvelles fonctionnalités open source.</w:t>
      </w:r>
    </w:p>
    <w:p w14:paraId="5F612B9C" w14:textId="77777777" w:rsidR="00AF336C" w:rsidRPr="00AF336C" w:rsidRDefault="00AF336C" w:rsidP="001349ED">
      <w:pPr>
        <w:numPr>
          <w:ilvl w:val="0"/>
          <w:numId w:val="87"/>
        </w:numPr>
        <w:spacing w:after="0"/>
        <w:jc w:val="both"/>
      </w:pPr>
      <w:r w:rsidRPr="00AF336C">
        <w:lastRenderedPageBreak/>
        <w:t>Évolutions réglementaires (PGSSI-S, NIS2, référentiels ANS/DINUM).</w:t>
      </w:r>
    </w:p>
    <w:p w14:paraId="2DD2DB3C" w14:textId="77777777" w:rsidR="00AF336C" w:rsidRPr="00AF336C" w:rsidRDefault="00AF336C" w:rsidP="001349ED">
      <w:pPr>
        <w:numPr>
          <w:ilvl w:val="0"/>
          <w:numId w:val="87"/>
        </w:numPr>
        <w:spacing w:after="0"/>
        <w:jc w:val="both"/>
      </w:pPr>
      <w:r w:rsidRPr="00AF336C">
        <w:t>Mise à jour du code, de la documentation et des configurations.</w:t>
      </w:r>
    </w:p>
    <w:p w14:paraId="0D31654A" w14:textId="77777777" w:rsidR="00AF336C" w:rsidRPr="00AF336C" w:rsidRDefault="00AF336C" w:rsidP="001349ED">
      <w:pPr>
        <w:numPr>
          <w:ilvl w:val="0"/>
          <w:numId w:val="87"/>
        </w:numPr>
        <w:spacing w:after="0"/>
        <w:jc w:val="both"/>
      </w:pPr>
      <w:r w:rsidRPr="00AF336C">
        <w:t>Roadmap annuelle validée par la CAIH.</w:t>
      </w:r>
    </w:p>
    <w:p w14:paraId="3B078F37" w14:textId="77777777" w:rsidR="00AF336C" w:rsidRPr="00AF336C" w:rsidRDefault="00AF336C" w:rsidP="001349ED">
      <w:pPr>
        <w:spacing w:after="0"/>
        <w:jc w:val="both"/>
        <w:rPr>
          <w:b/>
          <w:bCs/>
        </w:rPr>
      </w:pPr>
      <w:r w:rsidRPr="00AF336C">
        <w:rPr>
          <w:b/>
          <w:bCs/>
        </w:rPr>
        <w:t>Services d’adaptation des SI adhérents (sur devis / TJM)</w:t>
      </w:r>
    </w:p>
    <w:p w14:paraId="2C0E07D3" w14:textId="77777777" w:rsidR="00AF336C" w:rsidRPr="00AF336C" w:rsidRDefault="00AF336C" w:rsidP="001349ED">
      <w:pPr>
        <w:numPr>
          <w:ilvl w:val="0"/>
          <w:numId w:val="88"/>
        </w:numPr>
        <w:spacing w:after="0"/>
        <w:jc w:val="both"/>
      </w:pPr>
      <w:r w:rsidRPr="00AF336C">
        <w:t>Intégration dans les environnements hospitaliers existants.</w:t>
      </w:r>
    </w:p>
    <w:p w14:paraId="314EF123" w14:textId="77777777" w:rsidR="00AF336C" w:rsidRPr="00AF336C" w:rsidRDefault="00AF336C" w:rsidP="001349ED">
      <w:pPr>
        <w:numPr>
          <w:ilvl w:val="0"/>
          <w:numId w:val="88"/>
        </w:numPr>
        <w:spacing w:after="0"/>
        <w:jc w:val="both"/>
      </w:pPr>
      <w:r w:rsidRPr="00AF336C">
        <w:t>Interopérabilité applicative (connecteurs métiers, API, formats).</w:t>
      </w:r>
    </w:p>
    <w:p w14:paraId="3C858A21" w14:textId="77777777" w:rsidR="00AF336C" w:rsidRPr="00AF336C" w:rsidRDefault="00AF336C" w:rsidP="001349ED">
      <w:pPr>
        <w:numPr>
          <w:ilvl w:val="0"/>
          <w:numId w:val="88"/>
        </w:numPr>
        <w:spacing w:after="0"/>
        <w:jc w:val="both"/>
      </w:pPr>
      <w:r w:rsidRPr="00AF336C">
        <w:t>Sécurité des flux inter-applicatifs.</w:t>
      </w:r>
    </w:p>
    <w:p w14:paraId="6A10F997" w14:textId="77777777" w:rsidR="00AF336C" w:rsidRPr="00AF336C" w:rsidRDefault="00AF336C" w:rsidP="001349ED">
      <w:pPr>
        <w:numPr>
          <w:ilvl w:val="0"/>
          <w:numId w:val="88"/>
        </w:numPr>
        <w:spacing w:after="0"/>
        <w:jc w:val="both"/>
      </w:pPr>
      <w:r w:rsidRPr="00AF336C">
        <w:t>Assistance à la migration (technique + conduite du changement).</w:t>
      </w:r>
    </w:p>
    <w:p w14:paraId="2843FB63" w14:textId="77777777" w:rsidR="00AF336C" w:rsidRPr="00AF336C" w:rsidRDefault="00AF336C" w:rsidP="001349ED">
      <w:pPr>
        <w:numPr>
          <w:ilvl w:val="0"/>
          <w:numId w:val="88"/>
        </w:numPr>
        <w:spacing w:after="0"/>
        <w:jc w:val="both"/>
      </w:pPr>
      <w:r w:rsidRPr="00AF336C">
        <w:t>Accompagnement DSI/RSSI dans les projets de certification.</w:t>
      </w:r>
    </w:p>
    <w:p w14:paraId="530FBD29" w14:textId="76E8D0F8" w:rsidR="00AF336C" w:rsidRPr="00AF336C" w:rsidRDefault="00AF336C" w:rsidP="001349ED">
      <w:pPr>
        <w:spacing w:after="0"/>
        <w:jc w:val="both"/>
        <w:rPr>
          <w:highlight w:val="cyan"/>
        </w:rPr>
      </w:pPr>
    </w:p>
    <w:p w14:paraId="1A0D77A4" w14:textId="5330EC88" w:rsidR="6F57CA31" w:rsidRDefault="6F57CA31" w:rsidP="001349ED">
      <w:pPr>
        <w:spacing w:after="0"/>
        <w:jc w:val="both"/>
      </w:pPr>
    </w:p>
    <w:p w14:paraId="1DD8B094" w14:textId="77777777" w:rsidR="00AF336C" w:rsidRPr="00AF336C" w:rsidRDefault="00AF336C" w:rsidP="001349ED">
      <w:pPr>
        <w:pStyle w:val="Titre4"/>
        <w:jc w:val="both"/>
        <w:rPr>
          <w:rFonts w:ascii="Calibri" w:eastAsia="Calibri" w:hAnsi="Calibri" w:cs="Calibri"/>
        </w:rPr>
      </w:pPr>
      <w:r w:rsidRPr="00AF336C">
        <w:rPr>
          <w:rFonts w:ascii="Calibri" w:eastAsia="Calibri" w:hAnsi="Calibri" w:cs="Calibri"/>
        </w:rPr>
        <w:t>Prestations attendues du titulaire</w:t>
      </w:r>
    </w:p>
    <w:p w14:paraId="1CFAD9B6" w14:textId="77777777" w:rsidR="00AF336C" w:rsidRPr="00AF336C" w:rsidRDefault="00AF336C" w:rsidP="001349ED">
      <w:pPr>
        <w:spacing w:after="0"/>
        <w:jc w:val="both"/>
      </w:pPr>
      <w:r w:rsidRPr="00AF336C">
        <w:t>Le titulaire devra fournir :</w:t>
      </w:r>
    </w:p>
    <w:p w14:paraId="5E7EDA94" w14:textId="77777777" w:rsidR="00AF336C" w:rsidRPr="00AF336C" w:rsidRDefault="00AF336C" w:rsidP="001349ED">
      <w:pPr>
        <w:spacing w:after="0"/>
        <w:jc w:val="both"/>
        <w:rPr>
          <w:b/>
          <w:bCs/>
        </w:rPr>
      </w:pPr>
      <w:r w:rsidRPr="00AF336C">
        <w:rPr>
          <w:b/>
          <w:bCs/>
        </w:rPr>
        <w:t>1. Hébergement souverain (On-</w:t>
      </w:r>
      <w:proofErr w:type="spellStart"/>
      <w:r w:rsidRPr="00AF336C">
        <w:rPr>
          <w:b/>
          <w:bCs/>
        </w:rPr>
        <w:t>Premise</w:t>
      </w:r>
      <w:proofErr w:type="spellEnd"/>
      <w:r w:rsidRPr="00AF336C">
        <w:rPr>
          <w:b/>
          <w:bCs/>
        </w:rPr>
        <w:t>, IaaS, PaaS, SaaS)</w:t>
      </w:r>
    </w:p>
    <w:p w14:paraId="43945A33" w14:textId="77777777" w:rsidR="00AF336C" w:rsidRPr="00AF336C" w:rsidRDefault="00AF336C" w:rsidP="001349ED">
      <w:pPr>
        <w:numPr>
          <w:ilvl w:val="0"/>
          <w:numId w:val="89"/>
        </w:numPr>
        <w:spacing w:after="0"/>
        <w:jc w:val="both"/>
      </w:pPr>
      <w:r w:rsidRPr="00AF336C">
        <w:t>Options mutualisées ou dédiées.</w:t>
      </w:r>
    </w:p>
    <w:p w14:paraId="2D5528BA" w14:textId="3014F211" w:rsidR="00AF336C" w:rsidRPr="00AF336C" w:rsidRDefault="00AF336C" w:rsidP="001349ED">
      <w:pPr>
        <w:numPr>
          <w:ilvl w:val="0"/>
          <w:numId w:val="89"/>
        </w:numPr>
        <w:spacing w:after="0"/>
        <w:jc w:val="both"/>
      </w:pPr>
      <w:r w:rsidRPr="00AF336C">
        <w:t>Garantie de disponibilité ≥ </w:t>
      </w:r>
      <w:r w:rsidRPr="00AF336C">
        <w:rPr>
          <w:b/>
          <w:bCs/>
        </w:rPr>
        <w:t>99,8 %</w:t>
      </w:r>
      <w:r w:rsidR="00997264">
        <w:rPr>
          <w:b/>
          <w:bCs/>
        </w:rPr>
        <w:t xml:space="preserve"> </w:t>
      </w:r>
      <w:r w:rsidR="00997264">
        <w:t>chaque mois</w:t>
      </w:r>
      <w:r w:rsidRPr="00AF336C">
        <w:t>.</w:t>
      </w:r>
    </w:p>
    <w:p w14:paraId="37082503" w14:textId="77777777" w:rsidR="00AF336C" w:rsidRPr="00AF336C" w:rsidRDefault="00AF336C" w:rsidP="001349ED">
      <w:pPr>
        <w:numPr>
          <w:ilvl w:val="0"/>
          <w:numId w:val="89"/>
        </w:numPr>
        <w:spacing w:after="0"/>
        <w:jc w:val="both"/>
      </w:pPr>
      <w:r w:rsidRPr="00AF336C">
        <w:t>PRA/PCA documentés.</w:t>
      </w:r>
    </w:p>
    <w:p w14:paraId="4E80BBD5" w14:textId="77777777" w:rsidR="00AF336C" w:rsidRPr="00AF336C" w:rsidRDefault="00AF336C" w:rsidP="001349ED">
      <w:pPr>
        <w:spacing w:after="0"/>
        <w:jc w:val="both"/>
        <w:rPr>
          <w:b/>
          <w:bCs/>
        </w:rPr>
      </w:pPr>
      <w:r w:rsidRPr="00AF336C">
        <w:rPr>
          <w:b/>
          <w:bCs/>
        </w:rPr>
        <w:t>2. Maintenance complète (corrective, évolutive, sécuritaire)</w:t>
      </w:r>
    </w:p>
    <w:p w14:paraId="3BB2A8C1" w14:textId="77777777" w:rsidR="00AF336C" w:rsidRPr="00AF336C" w:rsidRDefault="00AF336C" w:rsidP="001349ED">
      <w:pPr>
        <w:numPr>
          <w:ilvl w:val="0"/>
          <w:numId w:val="90"/>
        </w:numPr>
        <w:spacing w:after="0"/>
        <w:jc w:val="both"/>
      </w:pPr>
      <w:r w:rsidRPr="00AF336C">
        <w:t>Engagements SLA contractuels.</w:t>
      </w:r>
    </w:p>
    <w:p w14:paraId="5000CDCD" w14:textId="77777777" w:rsidR="00AF336C" w:rsidRPr="00AF336C" w:rsidRDefault="00AF336C" w:rsidP="001349ED">
      <w:pPr>
        <w:numPr>
          <w:ilvl w:val="0"/>
          <w:numId w:val="90"/>
        </w:numPr>
        <w:spacing w:after="0"/>
        <w:jc w:val="both"/>
      </w:pPr>
      <w:r w:rsidRPr="00AF336C">
        <w:t>Mise à jour continue (patchs, versions).</w:t>
      </w:r>
    </w:p>
    <w:p w14:paraId="49E41B92" w14:textId="77777777" w:rsidR="00AF336C" w:rsidRPr="00AF336C" w:rsidRDefault="00AF336C" w:rsidP="001349ED">
      <w:pPr>
        <w:numPr>
          <w:ilvl w:val="0"/>
          <w:numId w:val="90"/>
        </w:numPr>
        <w:spacing w:after="0"/>
        <w:jc w:val="both"/>
      </w:pPr>
      <w:r w:rsidRPr="00AF336C">
        <w:t>Surveillance et intervention N2 / N3.</w:t>
      </w:r>
    </w:p>
    <w:p w14:paraId="4F0291AC" w14:textId="77777777" w:rsidR="00AF336C" w:rsidRPr="00AF336C" w:rsidRDefault="00AF336C" w:rsidP="001349ED">
      <w:pPr>
        <w:spacing w:after="0"/>
        <w:jc w:val="both"/>
        <w:rPr>
          <w:b/>
          <w:bCs/>
        </w:rPr>
      </w:pPr>
      <w:r w:rsidRPr="00AF336C">
        <w:rPr>
          <w:b/>
          <w:bCs/>
        </w:rPr>
        <w:t>3. Évolution fonctionnelle &amp; technique</w:t>
      </w:r>
    </w:p>
    <w:p w14:paraId="309B40F6" w14:textId="77777777" w:rsidR="00AF336C" w:rsidRPr="00AF336C" w:rsidRDefault="00AF336C" w:rsidP="001349ED">
      <w:pPr>
        <w:numPr>
          <w:ilvl w:val="0"/>
          <w:numId w:val="91"/>
        </w:numPr>
        <w:spacing w:after="0"/>
        <w:jc w:val="both"/>
      </w:pPr>
      <w:r w:rsidRPr="00AF336C">
        <w:t>Roadmap annuelle d’évolutions validée par la CAIH.</w:t>
      </w:r>
    </w:p>
    <w:p w14:paraId="4F17F02A" w14:textId="77777777" w:rsidR="00AF336C" w:rsidRPr="00AF336C" w:rsidRDefault="00AF336C" w:rsidP="001349ED">
      <w:pPr>
        <w:numPr>
          <w:ilvl w:val="0"/>
          <w:numId w:val="91"/>
        </w:numPr>
        <w:spacing w:after="0"/>
        <w:jc w:val="both"/>
      </w:pPr>
      <w:r w:rsidRPr="00AF336C">
        <w:t>Processus d’intégration des besoins utilisateurs.</w:t>
      </w:r>
    </w:p>
    <w:p w14:paraId="64654A15" w14:textId="77777777" w:rsidR="00AF336C" w:rsidRPr="00AF336C" w:rsidRDefault="00AF336C" w:rsidP="001349ED">
      <w:pPr>
        <w:spacing w:after="0"/>
        <w:jc w:val="both"/>
        <w:rPr>
          <w:b/>
          <w:bCs/>
        </w:rPr>
      </w:pPr>
      <w:r w:rsidRPr="00AF336C">
        <w:rPr>
          <w:b/>
          <w:bCs/>
        </w:rPr>
        <w:t>4. Prestations sur mesure (TJM)</w:t>
      </w:r>
    </w:p>
    <w:p w14:paraId="1CD7E4C4" w14:textId="77777777" w:rsidR="00AF336C" w:rsidRPr="00AF336C" w:rsidRDefault="00AF336C" w:rsidP="001349ED">
      <w:pPr>
        <w:numPr>
          <w:ilvl w:val="0"/>
          <w:numId w:val="92"/>
        </w:numPr>
        <w:spacing w:after="0"/>
        <w:jc w:val="both"/>
      </w:pPr>
      <w:r w:rsidRPr="00AF336C">
        <w:t>Audits SI, interopérabilité et sécurité.</w:t>
      </w:r>
    </w:p>
    <w:p w14:paraId="21700494" w14:textId="77777777" w:rsidR="00AF336C" w:rsidRPr="00AF336C" w:rsidRDefault="00AF336C" w:rsidP="001349ED">
      <w:pPr>
        <w:numPr>
          <w:ilvl w:val="0"/>
          <w:numId w:val="92"/>
        </w:numPr>
        <w:spacing w:after="0"/>
        <w:jc w:val="both"/>
      </w:pPr>
      <w:r w:rsidRPr="00AF336C">
        <w:t>Intégration dans les SI.</w:t>
      </w:r>
    </w:p>
    <w:p w14:paraId="616C5F48" w14:textId="77777777" w:rsidR="00AF336C" w:rsidRPr="00AF336C" w:rsidRDefault="00AF336C" w:rsidP="001349ED">
      <w:pPr>
        <w:numPr>
          <w:ilvl w:val="0"/>
          <w:numId w:val="92"/>
        </w:numPr>
        <w:spacing w:after="0"/>
        <w:jc w:val="both"/>
      </w:pPr>
      <w:r w:rsidRPr="00AF336C">
        <w:t>Services de migration.</w:t>
      </w:r>
    </w:p>
    <w:p w14:paraId="15902BDE" w14:textId="77777777" w:rsidR="00AF336C" w:rsidRPr="00AF336C" w:rsidRDefault="00AF336C" w:rsidP="001349ED">
      <w:pPr>
        <w:numPr>
          <w:ilvl w:val="0"/>
          <w:numId w:val="92"/>
        </w:numPr>
        <w:spacing w:after="0"/>
        <w:jc w:val="both"/>
      </w:pPr>
      <w:r w:rsidRPr="00AF336C">
        <w:t>Formation / transfert de compétences.</w:t>
      </w:r>
    </w:p>
    <w:p w14:paraId="56EFADE7" w14:textId="77777777" w:rsidR="00AF336C" w:rsidRPr="00AF336C" w:rsidRDefault="00AF336C" w:rsidP="001349ED">
      <w:pPr>
        <w:numPr>
          <w:ilvl w:val="0"/>
          <w:numId w:val="92"/>
        </w:numPr>
        <w:spacing w:after="0"/>
        <w:jc w:val="both"/>
      </w:pPr>
      <w:r w:rsidRPr="00AF336C">
        <w:t>Aide à la conformité HDS / NIS2.</w:t>
      </w:r>
    </w:p>
    <w:p w14:paraId="31B191D1" w14:textId="2A53F135" w:rsidR="6F57CA31" w:rsidRDefault="6F57CA31" w:rsidP="001349ED">
      <w:pPr>
        <w:jc w:val="both"/>
      </w:pPr>
    </w:p>
    <w:p w14:paraId="4F0293C3" w14:textId="77777777" w:rsidR="00AF336C" w:rsidRPr="00AF336C" w:rsidRDefault="00AF336C" w:rsidP="001349ED">
      <w:pPr>
        <w:pStyle w:val="Titre4"/>
        <w:jc w:val="both"/>
        <w:rPr>
          <w:rFonts w:ascii="Calibri" w:eastAsia="Calibri" w:hAnsi="Calibri" w:cs="Calibri"/>
        </w:rPr>
      </w:pPr>
      <w:r w:rsidRPr="00AF336C">
        <w:rPr>
          <w:rFonts w:ascii="Calibri" w:eastAsia="Calibri" w:hAnsi="Calibri" w:cs="Calibri"/>
        </w:rPr>
        <w:t>Livrables attendus</w:t>
      </w:r>
    </w:p>
    <w:p w14:paraId="30EB6CDE" w14:textId="77777777" w:rsidR="00AF336C" w:rsidRPr="00AF336C" w:rsidRDefault="00AF336C" w:rsidP="001349ED">
      <w:pPr>
        <w:jc w:val="both"/>
        <w:rPr>
          <w:b/>
          <w:bCs/>
        </w:rPr>
      </w:pPr>
      <w:r w:rsidRPr="00AF336C">
        <w:rPr>
          <w:b/>
          <w:bCs/>
        </w:rPr>
        <w:t>1. Livrables contractuels</w:t>
      </w:r>
    </w:p>
    <w:p w14:paraId="52BC4FFF" w14:textId="77777777" w:rsidR="00AF336C" w:rsidRPr="00AF336C" w:rsidRDefault="00AF336C" w:rsidP="001349ED">
      <w:pPr>
        <w:numPr>
          <w:ilvl w:val="0"/>
          <w:numId w:val="93"/>
        </w:numPr>
        <w:spacing w:after="0"/>
        <w:ind w:hanging="357"/>
        <w:jc w:val="both"/>
      </w:pPr>
      <w:r w:rsidRPr="00AF336C">
        <w:t>Mise à jour du </w:t>
      </w:r>
      <w:r w:rsidRPr="00AF336C">
        <w:rPr>
          <w:b/>
          <w:bCs/>
        </w:rPr>
        <w:t>contrat d’acquisition et d’exploitation</w:t>
      </w:r>
      <w:r w:rsidRPr="00AF336C">
        <w:t> :</w:t>
      </w:r>
    </w:p>
    <w:p w14:paraId="1D55D131" w14:textId="77777777" w:rsidR="00AF336C" w:rsidRPr="00AF336C" w:rsidRDefault="00AF336C" w:rsidP="001349ED">
      <w:pPr>
        <w:numPr>
          <w:ilvl w:val="1"/>
          <w:numId w:val="93"/>
        </w:numPr>
        <w:spacing w:after="0"/>
        <w:ind w:hanging="357"/>
        <w:jc w:val="both"/>
      </w:pPr>
      <w:proofErr w:type="gramStart"/>
      <w:r w:rsidRPr="00AF336C">
        <w:t>droits</w:t>
      </w:r>
      <w:proofErr w:type="gramEnd"/>
      <w:r w:rsidRPr="00AF336C">
        <w:t xml:space="preserve"> d’usage,</w:t>
      </w:r>
    </w:p>
    <w:p w14:paraId="0046F954" w14:textId="77777777" w:rsidR="00AF336C" w:rsidRPr="00AF336C" w:rsidRDefault="00AF336C" w:rsidP="001349ED">
      <w:pPr>
        <w:numPr>
          <w:ilvl w:val="1"/>
          <w:numId w:val="93"/>
        </w:numPr>
        <w:spacing w:after="0"/>
        <w:ind w:hanging="357"/>
        <w:jc w:val="both"/>
      </w:pPr>
      <w:proofErr w:type="gramStart"/>
      <w:r w:rsidRPr="00AF336C">
        <w:t>clauses</w:t>
      </w:r>
      <w:proofErr w:type="gramEnd"/>
      <w:r w:rsidRPr="00AF336C">
        <w:t xml:space="preserve"> de réversibilité,</w:t>
      </w:r>
    </w:p>
    <w:p w14:paraId="3DD7CBA8" w14:textId="77777777" w:rsidR="00AF336C" w:rsidRPr="00AF336C" w:rsidRDefault="00AF336C" w:rsidP="001349ED">
      <w:pPr>
        <w:numPr>
          <w:ilvl w:val="1"/>
          <w:numId w:val="93"/>
        </w:numPr>
        <w:spacing w:after="0"/>
        <w:ind w:hanging="357"/>
        <w:jc w:val="both"/>
      </w:pPr>
      <w:proofErr w:type="gramStart"/>
      <w:r w:rsidRPr="00AF336C">
        <w:t>conditions</w:t>
      </w:r>
      <w:proofErr w:type="gramEnd"/>
      <w:r w:rsidRPr="00AF336C">
        <w:t xml:space="preserve"> de maintenance,</w:t>
      </w:r>
    </w:p>
    <w:p w14:paraId="1AACB218" w14:textId="77777777" w:rsidR="00AF336C" w:rsidRPr="00AF336C" w:rsidRDefault="00AF336C" w:rsidP="001349ED">
      <w:pPr>
        <w:numPr>
          <w:ilvl w:val="1"/>
          <w:numId w:val="93"/>
        </w:numPr>
        <w:spacing w:after="0"/>
        <w:ind w:hanging="357"/>
        <w:jc w:val="both"/>
      </w:pPr>
      <w:proofErr w:type="gramStart"/>
      <w:r w:rsidRPr="00AF336C">
        <w:t>gestion</w:t>
      </w:r>
      <w:proofErr w:type="gramEnd"/>
      <w:r w:rsidRPr="00AF336C">
        <w:t xml:space="preserve"> des briques Microsoft nécessaires à l’interopérabilité,</w:t>
      </w:r>
    </w:p>
    <w:p w14:paraId="6E38FE36" w14:textId="77777777" w:rsidR="00AF336C" w:rsidRPr="00AF336C" w:rsidRDefault="00AF336C" w:rsidP="001349ED">
      <w:pPr>
        <w:numPr>
          <w:ilvl w:val="1"/>
          <w:numId w:val="93"/>
        </w:numPr>
        <w:spacing w:after="0"/>
        <w:ind w:hanging="357"/>
        <w:jc w:val="both"/>
      </w:pPr>
      <w:proofErr w:type="gramStart"/>
      <w:r w:rsidRPr="00AF336C">
        <w:t>absence</w:t>
      </w:r>
      <w:proofErr w:type="gramEnd"/>
      <w:r w:rsidRPr="00AF336C">
        <w:t xml:space="preserve"> de redevances ou royalties pour les briques open source développées.</w:t>
      </w:r>
    </w:p>
    <w:p w14:paraId="1B7D4000" w14:textId="77777777" w:rsidR="00AF336C" w:rsidRPr="00AF336C" w:rsidRDefault="00AF336C" w:rsidP="001349ED">
      <w:pPr>
        <w:numPr>
          <w:ilvl w:val="0"/>
          <w:numId w:val="93"/>
        </w:numPr>
        <w:spacing w:after="0"/>
        <w:ind w:hanging="357"/>
        <w:jc w:val="both"/>
      </w:pPr>
      <w:r w:rsidRPr="00AF336C">
        <w:t>Catalogue de services mis à jour :</w:t>
      </w:r>
    </w:p>
    <w:p w14:paraId="2F0D0682" w14:textId="77777777" w:rsidR="00AF336C" w:rsidRPr="00AF336C" w:rsidRDefault="00AF336C" w:rsidP="001349ED">
      <w:pPr>
        <w:numPr>
          <w:ilvl w:val="1"/>
          <w:numId w:val="93"/>
        </w:numPr>
        <w:spacing w:after="0"/>
        <w:ind w:hanging="357"/>
        <w:jc w:val="both"/>
      </w:pPr>
      <w:proofErr w:type="gramStart"/>
      <w:r w:rsidRPr="00AF336C">
        <w:lastRenderedPageBreak/>
        <w:t>hébergement</w:t>
      </w:r>
      <w:proofErr w:type="gramEnd"/>
      <w:r w:rsidRPr="00AF336C">
        <w:t>,</w:t>
      </w:r>
    </w:p>
    <w:p w14:paraId="21BF8025" w14:textId="77777777" w:rsidR="00AF336C" w:rsidRPr="00AF336C" w:rsidRDefault="00AF336C" w:rsidP="001349ED">
      <w:pPr>
        <w:numPr>
          <w:ilvl w:val="1"/>
          <w:numId w:val="93"/>
        </w:numPr>
        <w:spacing w:after="0"/>
        <w:ind w:hanging="357"/>
        <w:jc w:val="both"/>
      </w:pPr>
      <w:proofErr w:type="gramStart"/>
      <w:r w:rsidRPr="00AF336C">
        <w:t>maintenance</w:t>
      </w:r>
      <w:proofErr w:type="gramEnd"/>
      <w:r w:rsidRPr="00AF336C">
        <w:t>,</w:t>
      </w:r>
    </w:p>
    <w:p w14:paraId="4AA3D9E4" w14:textId="77777777" w:rsidR="00AF336C" w:rsidRPr="00AF336C" w:rsidRDefault="00AF336C" w:rsidP="001349ED">
      <w:pPr>
        <w:numPr>
          <w:ilvl w:val="1"/>
          <w:numId w:val="93"/>
        </w:numPr>
        <w:spacing w:after="0"/>
        <w:ind w:hanging="357"/>
        <w:jc w:val="both"/>
      </w:pPr>
      <w:proofErr w:type="gramStart"/>
      <w:r w:rsidRPr="00AF336C">
        <w:t>évolution</w:t>
      </w:r>
      <w:proofErr w:type="gramEnd"/>
      <w:r w:rsidRPr="00AF336C">
        <w:t>,</w:t>
      </w:r>
    </w:p>
    <w:p w14:paraId="0AEAE07D" w14:textId="77777777" w:rsidR="00AF336C" w:rsidRPr="00AF336C" w:rsidRDefault="00AF336C" w:rsidP="001349ED">
      <w:pPr>
        <w:numPr>
          <w:ilvl w:val="1"/>
          <w:numId w:val="93"/>
        </w:numPr>
        <w:spacing w:after="0"/>
        <w:ind w:hanging="357"/>
        <w:jc w:val="both"/>
      </w:pPr>
      <w:proofErr w:type="gramStart"/>
      <w:r w:rsidRPr="00AF336C">
        <w:t>prestations</w:t>
      </w:r>
      <w:proofErr w:type="gramEnd"/>
      <w:r w:rsidRPr="00AF336C">
        <w:t xml:space="preserve"> à la journée (TJM).</w:t>
      </w:r>
    </w:p>
    <w:p w14:paraId="6FB2DB06" w14:textId="77777777" w:rsidR="00AF336C" w:rsidRPr="00AF336C" w:rsidRDefault="00AF336C" w:rsidP="001349ED">
      <w:pPr>
        <w:jc w:val="both"/>
        <w:rPr>
          <w:b/>
          <w:bCs/>
        </w:rPr>
      </w:pPr>
      <w:r w:rsidRPr="00AF336C">
        <w:rPr>
          <w:b/>
          <w:bCs/>
        </w:rPr>
        <w:t>2. Livrables techniques &amp; opérationnels</w:t>
      </w:r>
    </w:p>
    <w:p w14:paraId="3B895730" w14:textId="77777777" w:rsidR="00AF336C" w:rsidRPr="00AF336C" w:rsidRDefault="00AF336C" w:rsidP="001349ED">
      <w:pPr>
        <w:numPr>
          <w:ilvl w:val="0"/>
          <w:numId w:val="94"/>
        </w:numPr>
        <w:spacing w:after="0"/>
        <w:ind w:left="714" w:hanging="357"/>
        <w:jc w:val="both"/>
      </w:pPr>
      <w:r w:rsidRPr="00AF336C">
        <w:t>Environnements hébergés, supervisés, prêts à l’emploi.</w:t>
      </w:r>
    </w:p>
    <w:p w14:paraId="1EE29665" w14:textId="77777777" w:rsidR="00AF336C" w:rsidRPr="00AF336C" w:rsidRDefault="00AF336C" w:rsidP="001349ED">
      <w:pPr>
        <w:numPr>
          <w:ilvl w:val="0"/>
          <w:numId w:val="94"/>
        </w:numPr>
        <w:spacing w:after="0"/>
        <w:ind w:left="714" w:hanging="357"/>
        <w:jc w:val="both"/>
      </w:pPr>
      <w:r w:rsidRPr="00AF336C">
        <w:t>Registre de maintenance et rapports de supervision.</w:t>
      </w:r>
    </w:p>
    <w:p w14:paraId="75B05EE1" w14:textId="77777777" w:rsidR="00AF336C" w:rsidRPr="00AF336C" w:rsidRDefault="00AF336C" w:rsidP="001349ED">
      <w:pPr>
        <w:numPr>
          <w:ilvl w:val="0"/>
          <w:numId w:val="94"/>
        </w:numPr>
        <w:spacing w:after="0"/>
        <w:ind w:left="714" w:hanging="357"/>
        <w:jc w:val="both"/>
      </w:pPr>
      <w:r w:rsidRPr="00AF336C">
        <w:t>Plan de gestion des vulnérabilités et mises à jour.</w:t>
      </w:r>
    </w:p>
    <w:p w14:paraId="0A34D4CE" w14:textId="77777777" w:rsidR="00AF336C" w:rsidRPr="00AF336C" w:rsidRDefault="00AF336C" w:rsidP="001349ED">
      <w:pPr>
        <w:numPr>
          <w:ilvl w:val="0"/>
          <w:numId w:val="94"/>
        </w:numPr>
        <w:spacing w:after="0"/>
        <w:ind w:left="714" w:hanging="357"/>
        <w:jc w:val="both"/>
      </w:pPr>
      <w:r w:rsidRPr="00AF336C">
        <w:t>Architecture opérationnelle (HLD/LLD).</w:t>
      </w:r>
    </w:p>
    <w:p w14:paraId="27D48814" w14:textId="77777777" w:rsidR="00AF336C" w:rsidRPr="00AF336C" w:rsidRDefault="00AF336C" w:rsidP="001349ED">
      <w:pPr>
        <w:numPr>
          <w:ilvl w:val="0"/>
          <w:numId w:val="94"/>
        </w:numPr>
        <w:spacing w:after="0"/>
        <w:ind w:left="714" w:hanging="357"/>
        <w:jc w:val="both"/>
      </w:pPr>
      <w:r w:rsidRPr="00AF336C">
        <w:t>Plan d’amélioration continue.</w:t>
      </w:r>
    </w:p>
    <w:p w14:paraId="1F75254F" w14:textId="77777777" w:rsidR="00AF336C" w:rsidRPr="00AF336C" w:rsidRDefault="00AF336C" w:rsidP="001349ED">
      <w:pPr>
        <w:jc w:val="both"/>
        <w:rPr>
          <w:b/>
          <w:bCs/>
        </w:rPr>
      </w:pPr>
      <w:r w:rsidRPr="00AF336C">
        <w:rPr>
          <w:b/>
          <w:bCs/>
        </w:rPr>
        <w:t>3. Livrables de support &amp; d’accompagnement</w:t>
      </w:r>
    </w:p>
    <w:p w14:paraId="6C250A75" w14:textId="77777777" w:rsidR="00AF336C" w:rsidRPr="00AF336C" w:rsidRDefault="00AF336C" w:rsidP="001349ED">
      <w:pPr>
        <w:numPr>
          <w:ilvl w:val="0"/>
          <w:numId w:val="95"/>
        </w:numPr>
        <w:spacing w:after="0"/>
        <w:jc w:val="both"/>
      </w:pPr>
      <w:r w:rsidRPr="00AF336C">
        <w:t>Guides d’intégration dans les SI.</w:t>
      </w:r>
    </w:p>
    <w:p w14:paraId="640F24A3" w14:textId="77777777" w:rsidR="00AF336C" w:rsidRPr="00AF336C" w:rsidRDefault="00AF336C" w:rsidP="001349ED">
      <w:pPr>
        <w:numPr>
          <w:ilvl w:val="0"/>
          <w:numId w:val="95"/>
        </w:numPr>
        <w:spacing w:after="0"/>
        <w:jc w:val="both"/>
      </w:pPr>
      <w:r w:rsidRPr="00AF336C">
        <w:t>Guides de migration et de conduite du changement.</w:t>
      </w:r>
    </w:p>
    <w:p w14:paraId="33FD5E0D" w14:textId="77777777" w:rsidR="00AF336C" w:rsidRPr="00AF336C" w:rsidRDefault="00AF336C" w:rsidP="001349ED">
      <w:pPr>
        <w:numPr>
          <w:ilvl w:val="0"/>
          <w:numId w:val="95"/>
        </w:numPr>
        <w:spacing w:after="0"/>
        <w:jc w:val="both"/>
      </w:pPr>
      <w:r w:rsidRPr="00AF336C">
        <w:t>Documentation utilisateur et administrateur.</w:t>
      </w:r>
    </w:p>
    <w:p w14:paraId="1A0DF496" w14:textId="77777777" w:rsidR="00AF336C" w:rsidRPr="00AF336C" w:rsidRDefault="00AF336C" w:rsidP="001349ED">
      <w:pPr>
        <w:numPr>
          <w:ilvl w:val="0"/>
          <w:numId w:val="95"/>
        </w:numPr>
        <w:spacing w:after="0"/>
        <w:jc w:val="both"/>
      </w:pPr>
      <w:r w:rsidRPr="00AF336C">
        <w:t>Modèles de convention d’adhésion au service CAIH.</w:t>
      </w:r>
    </w:p>
    <w:p w14:paraId="246CEC7F" w14:textId="77777777" w:rsidR="00AF336C" w:rsidRPr="00AF336C" w:rsidRDefault="00AF336C" w:rsidP="001349ED">
      <w:pPr>
        <w:numPr>
          <w:ilvl w:val="0"/>
          <w:numId w:val="95"/>
        </w:numPr>
        <w:spacing w:after="0"/>
        <w:jc w:val="both"/>
      </w:pPr>
      <w:r w:rsidRPr="00AF336C">
        <w:t>Rapports mensuels de suivi :</w:t>
      </w:r>
      <w:r w:rsidRPr="00AF336C">
        <w:br/>
        <w:t>incidents, disponibilité, performance, conformité.</w:t>
      </w:r>
    </w:p>
    <w:p w14:paraId="01B97AFD" w14:textId="1C96B886" w:rsidR="00AF336C" w:rsidRPr="00AF336C" w:rsidRDefault="00AF336C" w:rsidP="001349ED">
      <w:pPr>
        <w:spacing w:after="0"/>
        <w:jc w:val="both"/>
      </w:pPr>
    </w:p>
    <w:p w14:paraId="43AFEDE3" w14:textId="77777777" w:rsidR="00AF336C" w:rsidRPr="00AF336C" w:rsidRDefault="00AF336C" w:rsidP="001349ED">
      <w:pPr>
        <w:pStyle w:val="Titre4"/>
        <w:jc w:val="both"/>
        <w:rPr>
          <w:rFonts w:ascii="Calibri" w:eastAsia="Calibri" w:hAnsi="Calibri" w:cs="Calibri"/>
        </w:rPr>
      </w:pPr>
      <w:r w:rsidRPr="00AF336C">
        <w:rPr>
          <w:rFonts w:ascii="Calibri" w:eastAsia="Calibri" w:hAnsi="Calibri" w:cs="Calibri"/>
        </w:rPr>
        <w:t>Modalités de pilotage</w:t>
      </w:r>
    </w:p>
    <w:p w14:paraId="4F45FD3A" w14:textId="77777777" w:rsidR="00AF336C" w:rsidRPr="00AF336C" w:rsidRDefault="00AF336C" w:rsidP="001349ED">
      <w:pPr>
        <w:numPr>
          <w:ilvl w:val="0"/>
          <w:numId w:val="96"/>
        </w:numPr>
        <w:spacing w:after="0"/>
        <w:jc w:val="both"/>
      </w:pPr>
      <w:r w:rsidRPr="00AF336C">
        <w:t>Mise en place d’un </w:t>
      </w:r>
      <w:r w:rsidRPr="00AF336C">
        <w:rPr>
          <w:b/>
          <w:bCs/>
        </w:rPr>
        <w:t>Comité de suivi de l’acquisition</w:t>
      </w:r>
      <w:r w:rsidRPr="00AF336C">
        <w:t>, piloté par la CAIH, réunissant :</w:t>
      </w:r>
    </w:p>
    <w:p w14:paraId="4B1069CB" w14:textId="77777777" w:rsidR="00AF336C" w:rsidRPr="00AF336C" w:rsidRDefault="00AF336C" w:rsidP="001349ED">
      <w:pPr>
        <w:numPr>
          <w:ilvl w:val="1"/>
          <w:numId w:val="96"/>
        </w:numPr>
        <w:spacing w:after="0"/>
        <w:jc w:val="both"/>
      </w:pPr>
      <w:proofErr w:type="gramStart"/>
      <w:r w:rsidRPr="00AF336C">
        <w:t>les</w:t>
      </w:r>
      <w:proofErr w:type="gramEnd"/>
      <w:r w:rsidRPr="00AF336C">
        <w:t xml:space="preserve"> établissements pilotes,</w:t>
      </w:r>
    </w:p>
    <w:p w14:paraId="4FB774C6" w14:textId="77777777" w:rsidR="00AF336C" w:rsidRPr="00AF336C" w:rsidRDefault="00AF336C" w:rsidP="001349ED">
      <w:pPr>
        <w:numPr>
          <w:ilvl w:val="1"/>
          <w:numId w:val="96"/>
        </w:numPr>
        <w:spacing w:after="0"/>
        <w:jc w:val="both"/>
      </w:pPr>
      <w:proofErr w:type="gramStart"/>
      <w:r w:rsidRPr="00AF336C">
        <w:t>les</w:t>
      </w:r>
      <w:proofErr w:type="gramEnd"/>
      <w:r w:rsidRPr="00AF336C">
        <w:t xml:space="preserve"> AMOA/AMOE,</w:t>
      </w:r>
    </w:p>
    <w:p w14:paraId="4C07BC93" w14:textId="77777777" w:rsidR="00AF336C" w:rsidRPr="00AF336C" w:rsidRDefault="00AF336C" w:rsidP="001349ED">
      <w:pPr>
        <w:numPr>
          <w:ilvl w:val="1"/>
          <w:numId w:val="96"/>
        </w:numPr>
        <w:spacing w:after="0"/>
        <w:jc w:val="both"/>
      </w:pPr>
      <w:proofErr w:type="gramStart"/>
      <w:r w:rsidRPr="00AF336C">
        <w:t>le</w:t>
      </w:r>
      <w:proofErr w:type="gramEnd"/>
      <w:r w:rsidRPr="00AF336C">
        <w:t xml:space="preserve"> titulaire.</w:t>
      </w:r>
    </w:p>
    <w:p w14:paraId="5FDA3BC7" w14:textId="77777777" w:rsidR="00AF336C" w:rsidRPr="00AF336C" w:rsidRDefault="00AF336C" w:rsidP="001349ED">
      <w:pPr>
        <w:numPr>
          <w:ilvl w:val="0"/>
          <w:numId w:val="96"/>
        </w:numPr>
        <w:spacing w:after="0"/>
        <w:jc w:val="both"/>
      </w:pPr>
      <w:r w:rsidRPr="00AF336C">
        <w:rPr>
          <w:b/>
          <w:bCs/>
        </w:rPr>
        <w:t>Revue trimestrielle de performance</w:t>
      </w:r>
      <w:r w:rsidRPr="00AF336C">
        <w:t>, portant sur :</w:t>
      </w:r>
    </w:p>
    <w:p w14:paraId="52341C1B" w14:textId="77777777" w:rsidR="00AF336C" w:rsidRPr="00AF336C" w:rsidRDefault="00AF336C" w:rsidP="001349ED">
      <w:pPr>
        <w:numPr>
          <w:ilvl w:val="1"/>
          <w:numId w:val="96"/>
        </w:numPr>
        <w:spacing w:after="0"/>
        <w:jc w:val="both"/>
      </w:pPr>
      <w:proofErr w:type="gramStart"/>
      <w:r w:rsidRPr="00AF336C">
        <w:t>disponibilité</w:t>
      </w:r>
      <w:proofErr w:type="gramEnd"/>
      <w:r w:rsidRPr="00AF336C">
        <w:t>,</w:t>
      </w:r>
    </w:p>
    <w:p w14:paraId="34271758" w14:textId="77777777" w:rsidR="00AF336C" w:rsidRPr="00AF336C" w:rsidRDefault="00AF336C" w:rsidP="001349ED">
      <w:pPr>
        <w:numPr>
          <w:ilvl w:val="1"/>
          <w:numId w:val="96"/>
        </w:numPr>
        <w:spacing w:after="0"/>
        <w:jc w:val="both"/>
      </w:pPr>
      <w:proofErr w:type="gramStart"/>
      <w:r w:rsidRPr="00AF336C">
        <w:t>incidents</w:t>
      </w:r>
      <w:proofErr w:type="gramEnd"/>
      <w:r w:rsidRPr="00AF336C">
        <w:t>,</w:t>
      </w:r>
    </w:p>
    <w:p w14:paraId="5AB75525" w14:textId="77777777" w:rsidR="00AF336C" w:rsidRPr="00AF336C" w:rsidRDefault="00AF336C" w:rsidP="001349ED">
      <w:pPr>
        <w:numPr>
          <w:ilvl w:val="1"/>
          <w:numId w:val="96"/>
        </w:numPr>
        <w:spacing w:after="0"/>
        <w:jc w:val="both"/>
      </w:pPr>
      <w:proofErr w:type="gramStart"/>
      <w:r w:rsidRPr="00AF336C">
        <w:t>sécurité</w:t>
      </w:r>
      <w:proofErr w:type="gramEnd"/>
      <w:r w:rsidRPr="00AF336C">
        <w:t>,</w:t>
      </w:r>
    </w:p>
    <w:p w14:paraId="464A65E6" w14:textId="77777777" w:rsidR="00AF336C" w:rsidRPr="00AF336C" w:rsidRDefault="00AF336C" w:rsidP="001349ED">
      <w:pPr>
        <w:numPr>
          <w:ilvl w:val="1"/>
          <w:numId w:val="96"/>
        </w:numPr>
        <w:spacing w:after="0"/>
        <w:jc w:val="both"/>
      </w:pPr>
      <w:proofErr w:type="gramStart"/>
      <w:r w:rsidRPr="00AF336C">
        <w:t>conformité</w:t>
      </w:r>
      <w:proofErr w:type="gramEnd"/>
      <w:r w:rsidRPr="00AF336C">
        <w:t xml:space="preserve"> réglementaire,</w:t>
      </w:r>
    </w:p>
    <w:p w14:paraId="2F341341" w14:textId="77777777" w:rsidR="00AF336C" w:rsidRPr="00AF336C" w:rsidRDefault="00AF336C" w:rsidP="001349ED">
      <w:pPr>
        <w:numPr>
          <w:ilvl w:val="1"/>
          <w:numId w:val="96"/>
        </w:numPr>
        <w:spacing w:after="0"/>
        <w:jc w:val="both"/>
      </w:pPr>
      <w:proofErr w:type="gramStart"/>
      <w:r w:rsidRPr="00AF336C">
        <w:t>satisfaction</w:t>
      </w:r>
      <w:proofErr w:type="gramEnd"/>
      <w:r w:rsidRPr="00AF336C">
        <w:t xml:space="preserve"> utilisateurs.</w:t>
      </w:r>
    </w:p>
    <w:p w14:paraId="7BD37143" w14:textId="77777777" w:rsidR="00AF336C" w:rsidRPr="00AF336C" w:rsidRDefault="00AF336C" w:rsidP="001349ED">
      <w:pPr>
        <w:numPr>
          <w:ilvl w:val="0"/>
          <w:numId w:val="96"/>
        </w:numPr>
        <w:spacing w:after="0"/>
        <w:jc w:val="both"/>
      </w:pPr>
      <w:r w:rsidRPr="00AF336C">
        <w:t>Production d’un </w:t>
      </w:r>
      <w:r w:rsidRPr="00AF336C">
        <w:rPr>
          <w:b/>
          <w:bCs/>
        </w:rPr>
        <w:t>rapport annuel de soutenabilité</w:t>
      </w:r>
      <w:r w:rsidRPr="00AF336C">
        <w:t>, incluant :</w:t>
      </w:r>
    </w:p>
    <w:p w14:paraId="79AD1092" w14:textId="77777777" w:rsidR="00AF336C" w:rsidRPr="00AF336C" w:rsidRDefault="00AF336C" w:rsidP="001349ED">
      <w:pPr>
        <w:numPr>
          <w:ilvl w:val="1"/>
          <w:numId w:val="96"/>
        </w:numPr>
        <w:spacing w:after="0"/>
        <w:jc w:val="both"/>
      </w:pPr>
      <w:proofErr w:type="gramStart"/>
      <w:r w:rsidRPr="00AF336C">
        <w:t>coûts</w:t>
      </w:r>
      <w:proofErr w:type="gramEnd"/>
      <w:r w:rsidRPr="00AF336C">
        <w:t xml:space="preserve"> réels,</w:t>
      </w:r>
    </w:p>
    <w:p w14:paraId="7F61AD57" w14:textId="77777777" w:rsidR="00AF336C" w:rsidRPr="00AF336C" w:rsidRDefault="00AF336C" w:rsidP="001349ED">
      <w:pPr>
        <w:numPr>
          <w:ilvl w:val="1"/>
          <w:numId w:val="96"/>
        </w:numPr>
        <w:spacing w:after="0"/>
        <w:jc w:val="both"/>
      </w:pPr>
      <w:proofErr w:type="gramStart"/>
      <w:r w:rsidRPr="00AF336C">
        <w:t>économies</w:t>
      </w:r>
      <w:proofErr w:type="gramEnd"/>
      <w:r w:rsidRPr="00AF336C">
        <w:t xml:space="preserve"> générées,</w:t>
      </w:r>
    </w:p>
    <w:p w14:paraId="6143EFFE" w14:textId="77777777" w:rsidR="00AF336C" w:rsidRPr="00AF336C" w:rsidRDefault="00AF336C" w:rsidP="001349ED">
      <w:pPr>
        <w:numPr>
          <w:ilvl w:val="1"/>
          <w:numId w:val="96"/>
        </w:numPr>
        <w:spacing w:after="0"/>
        <w:jc w:val="both"/>
      </w:pPr>
      <w:proofErr w:type="gramStart"/>
      <w:r w:rsidRPr="00AF336C">
        <w:t>vision</w:t>
      </w:r>
      <w:proofErr w:type="gramEnd"/>
      <w:r w:rsidRPr="00AF336C">
        <w:t xml:space="preserve"> à 3 ans et 5 ans,</w:t>
      </w:r>
    </w:p>
    <w:p w14:paraId="065ADA30" w14:textId="77777777" w:rsidR="00AF336C" w:rsidRPr="00AF336C" w:rsidRDefault="00AF336C" w:rsidP="001349ED">
      <w:pPr>
        <w:numPr>
          <w:ilvl w:val="1"/>
          <w:numId w:val="96"/>
        </w:numPr>
        <w:spacing w:after="0"/>
        <w:jc w:val="both"/>
      </w:pPr>
      <w:proofErr w:type="gramStart"/>
      <w:r w:rsidRPr="00AF336C">
        <w:t>recommandations</w:t>
      </w:r>
      <w:proofErr w:type="gramEnd"/>
      <w:r w:rsidRPr="00AF336C">
        <w:t xml:space="preserve"> d’évolution du service.</w:t>
      </w:r>
    </w:p>
    <w:p w14:paraId="5140D298" w14:textId="77777777" w:rsidR="002542B3" w:rsidRDefault="002542B3" w:rsidP="001349ED">
      <w:pPr>
        <w:spacing w:after="0"/>
        <w:jc w:val="both"/>
      </w:pPr>
    </w:p>
    <w:p w14:paraId="245BB8D6" w14:textId="77777777" w:rsidR="00EE7C37" w:rsidRDefault="00EE7C37" w:rsidP="001349ED">
      <w:pPr>
        <w:spacing w:after="0"/>
        <w:jc w:val="both"/>
      </w:pPr>
    </w:p>
    <w:p w14:paraId="2B6EA9A8" w14:textId="77777777" w:rsidR="00EE7C37" w:rsidRDefault="00EE7C37" w:rsidP="001349ED">
      <w:pPr>
        <w:spacing w:after="0"/>
        <w:jc w:val="both"/>
      </w:pPr>
    </w:p>
    <w:p w14:paraId="55A33D68" w14:textId="7B5BF39E" w:rsidR="24498D57" w:rsidRDefault="4EE7AB39" w:rsidP="001349ED">
      <w:pPr>
        <w:pStyle w:val="Titre1"/>
        <w:jc w:val="both"/>
      </w:pPr>
      <w:bookmarkStart w:id="73" w:name="_Toc217296343"/>
      <w:r>
        <w:lastRenderedPageBreak/>
        <w:t xml:space="preserve">Article </w:t>
      </w:r>
      <w:r w:rsidR="58F54FF9">
        <w:t>7</w:t>
      </w:r>
      <w:r>
        <w:t xml:space="preserve"> – Prestations intellectuelles associées à l’ensemble des phases et des séquences</w:t>
      </w:r>
      <w:bookmarkEnd w:id="73"/>
    </w:p>
    <w:p w14:paraId="0E6A731B" w14:textId="2E181F11" w:rsidR="00065863" w:rsidRPr="009365F7" w:rsidRDefault="785608C4" w:rsidP="001349ED">
      <w:pPr>
        <w:pStyle w:val="Titre2"/>
        <w:jc w:val="both"/>
        <w:rPr>
          <w:sz w:val="24"/>
          <w:szCs w:val="24"/>
        </w:rPr>
      </w:pPr>
      <w:bookmarkStart w:id="74" w:name="_Toc217296344"/>
      <w:r w:rsidRPr="6F57CA31">
        <w:rPr>
          <w:sz w:val="24"/>
          <w:szCs w:val="24"/>
        </w:rPr>
        <w:t>7.</w:t>
      </w:r>
      <w:r w:rsidR="4EE7AB39" w:rsidRPr="6F57CA31">
        <w:rPr>
          <w:sz w:val="24"/>
          <w:szCs w:val="24"/>
        </w:rPr>
        <w:t>1. L</w:t>
      </w:r>
      <w:r w:rsidR="11EA88DA" w:rsidRPr="6F57CA31">
        <w:rPr>
          <w:sz w:val="24"/>
          <w:szCs w:val="24"/>
        </w:rPr>
        <w:t xml:space="preserve">es </w:t>
      </w:r>
      <w:r w:rsidR="001F27D1">
        <w:rPr>
          <w:sz w:val="24"/>
          <w:szCs w:val="24"/>
        </w:rPr>
        <w:t>catégories</w:t>
      </w:r>
      <w:r w:rsidR="11EA88DA" w:rsidRPr="6F57CA31">
        <w:rPr>
          <w:sz w:val="24"/>
          <w:szCs w:val="24"/>
        </w:rPr>
        <w:t xml:space="preserve"> de prestation à couvrir</w:t>
      </w:r>
      <w:bookmarkEnd w:id="74"/>
    </w:p>
    <w:p w14:paraId="24CE8889" w14:textId="77777777" w:rsidR="00065863" w:rsidRDefault="00065863" w:rsidP="001349ED">
      <w:pPr>
        <w:jc w:val="both"/>
      </w:pPr>
    </w:p>
    <w:p w14:paraId="2258AC50" w14:textId="4F90A54F" w:rsidR="00065863" w:rsidRPr="009365F7" w:rsidRDefault="00065863" w:rsidP="001349ED">
      <w:pPr>
        <w:spacing w:after="160" w:line="278" w:lineRule="auto"/>
        <w:jc w:val="both"/>
      </w:pPr>
      <w:r w:rsidRPr="009365F7">
        <w:t xml:space="preserve">Les </w:t>
      </w:r>
      <w:r w:rsidR="001F27D1">
        <w:t>catégories</w:t>
      </w:r>
      <w:r w:rsidRPr="009365F7">
        <w:t xml:space="preserve"> doivent être structuré</w:t>
      </w:r>
      <w:r w:rsidR="001F27D1">
        <w:t>e</w:t>
      </w:r>
      <w:r w:rsidRPr="009365F7">
        <w:t>s en </w:t>
      </w:r>
      <w:r w:rsidRPr="009365F7">
        <w:rPr>
          <w:b/>
          <w:bCs/>
        </w:rPr>
        <w:t>5 grandes familles</w:t>
      </w:r>
      <w:r w:rsidRPr="009365F7">
        <w:t>, correspondant aux 5 briques du programme fonctionnel :</w:t>
      </w:r>
    </w:p>
    <w:p w14:paraId="3ED749E9" w14:textId="77777777" w:rsidR="00065863" w:rsidRPr="009365F7" w:rsidRDefault="00065863" w:rsidP="001349ED">
      <w:pPr>
        <w:spacing w:after="160" w:line="278" w:lineRule="auto"/>
        <w:jc w:val="both"/>
        <w:rPr>
          <w:b/>
          <w:bCs/>
        </w:rPr>
      </w:pPr>
      <w:r w:rsidRPr="009365F7">
        <w:rPr>
          <w:b/>
          <w:bCs/>
        </w:rPr>
        <w:t>A – Infrastructure &amp; Hébergement Souverain</w:t>
      </w:r>
    </w:p>
    <w:p w14:paraId="643B491B" w14:textId="77777777" w:rsidR="00065863" w:rsidRPr="009365F7" w:rsidRDefault="00065863" w:rsidP="001349ED">
      <w:pPr>
        <w:spacing w:after="160" w:line="278" w:lineRule="auto"/>
        <w:jc w:val="both"/>
      </w:pPr>
      <w:r w:rsidRPr="009365F7">
        <w:t>(</w:t>
      </w:r>
      <w:proofErr w:type="spellStart"/>
      <w:r w:rsidRPr="009365F7">
        <w:t>OpenStack</w:t>
      </w:r>
      <w:proofErr w:type="spellEnd"/>
      <w:r w:rsidRPr="009365F7">
        <w:t xml:space="preserve">, </w:t>
      </w:r>
      <w:proofErr w:type="spellStart"/>
      <w:r w:rsidRPr="009365F7">
        <w:t>Proxmox</w:t>
      </w:r>
      <w:proofErr w:type="spellEnd"/>
      <w:r w:rsidRPr="009365F7">
        <w:t>, stockage, supervision, sécurité, HDS/</w:t>
      </w:r>
      <w:proofErr w:type="spellStart"/>
      <w:r w:rsidRPr="009365F7">
        <w:t>SecNumCloud</w:t>
      </w:r>
      <w:proofErr w:type="spellEnd"/>
      <w:r w:rsidRPr="009365F7">
        <w:t>)</w:t>
      </w:r>
    </w:p>
    <w:p w14:paraId="51708C5D" w14:textId="77777777" w:rsidR="00065863" w:rsidRPr="009365F7" w:rsidRDefault="00065863" w:rsidP="001349ED">
      <w:pPr>
        <w:spacing w:after="160" w:line="278" w:lineRule="auto"/>
        <w:jc w:val="both"/>
        <w:rPr>
          <w:b/>
          <w:bCs/>
        </w:rPr>
      </w:pPr>
      <w:r w:rsidRPr="009365F7">
        <w:rPr>
          <w:b/>
          <w:bCs/>
        </w:rPr>
        <w:t>B – ID CAIH / IAM</w:t>
      </w:r>
    </w:p>
    <w:p w14:paraId="65C5B9C7" w14:textId="77777777" w:rsidR="00065863" w:rsidRPr="009365F7" w:rsidRDefault="00065863" w:rsidP="001349ED">
      <w:pPr>
        <w:spacing w:after="160" w:line="278" w:lineRule="auto"/>
        <w:jc w:val="both"/>
      </w:pPr>
      <w:r w:rsidRPr="009365F7">
        <w:t xml:space="preserve">(Identité, SSO, MFA, provisioning SCIM, </w:t>
      </w:r>
      <w:proofErr w:type="spellStart"/>
      <w:r w:rsidRPr="009365F7">
        <w:t>interop</w:t>
      </w:r>
      <w:proofErr w:type="spellEnd"/>
      <w:r w:rsidRPr="009365F7">
        <w:t xml:space="preserve"> PSC/CPS)</w:t>
      </w:r>
    </w:p>
    <w:p w14:paraId="6D74FA01" w14:textId="77777777" w:rsidR="00065863" w:rsidRPr="009365F7" w:rsidRDefault="00065863" w:rsidP="001349ED">
      <w:pPr>
        <w:spacing w:after="160" w:line="278" w:lineRule="auto"/>
        <w:jc w:val="both"/>
        <w:rPr>
          <w:b/>
          <w:bCs/>
        </w:rPr>
      </w:pPr>
      <w:r w:rsidRPr="009365F7">
        <w:rPr>
          <w:b/>
          <w:bCs/>
        </w:rPr>
        <w:t>C – Modern Workspace</w:t>
      </w:r>
    </w:p>
    <w:p w14:paraId="3BA7FC16" w14:textId="77777777" w:rsidR="00065863" w:rsidRPr="009365F7" w:rsidRDefault="00065863" w:rsidP="001349ED">
      <w:pPr>
        <w:spacing w:after="160" w:line="278" w:lineRule="auto"/>
        <w:jc w:val="both"/>
      </w:pPr>
      <w:r w:rsidRPr="009365F7">
        <w:t xml:space="preserve">(Collaboration, messagerie, GED, </w:t>
      </w:r>
      <w:proofErr w:type="spellStart"/>
      <w:r w:rsidRPr="009365F7">
        <w:t>visioconf</w:t>
      </w:r>
      <w:proofErr w:type="spellEnd"/>
      <w:r w:rsidRPr="009365F7">
        <w:t>, bureautique)</w:t>
      </w:r>
    </w:p>
    <w:p w14:paraId="367EBE6C" w14:textId="77777777" w:rsidR="00065863" w:rsidRPr="009365F7" w:rsidRDefault="00065863" w:rsidP="001349ED">
      <w:pPr>
        <w:spacing w:after="160" w:line="278" w:lineRule="auto"/>
        <w:jc w:val="both"/>
        <w:rPr>
          <w:b/>
          <w:bCs/>
        </w:rPr>
      </w:pPr>
      <w:r w:rsidRPr="009365F7">
        <w:rPr>
          <w:b/>
          <w:bCs/>
        </w:rPr>
        <w:t>D – Virtualisation &amp; Cloud</w:t>
      </w:r>
    </w:p>
    <w:p w14:paraId="375BF453" w14:textId="77777777" w:rsidR="00065863" w:rsidRPr="009365F7" w:rsidRDefault="00065863" w:rsidP="001349ED">
      <w:pPr>
        <w:spacing w:after="160" w:line="278" w:lineRule="auto"/>
        <w:jc w:val="both"/>
      </w:pPr>
      <w:r w:rsidRPr="009365F7">
        <w:t>(Hyperviseurs, orchestration, provisioning, CI-CD, containers)</w:t>
      </w:r>
    </w:p>
    <w:p w14:paraId="5DB8EBBE" w14:textId="77777777" w:rsidR="00065863" w:rsidRPr="009365F7" w:rsidRDefault="00065863" w:rsidP="001349ED">
      <w:pPr>
        <w:spacing w:after="160" w:line="278" w:lineRule="auto"/>
        <w:jc w:val="both"/>
        <w:rPr>
          <w:b/>
          <w:bCs/>
        </w:rPr>
      </w:pPr>
      <w:r w:rsidRPr="009365F7">
        <w:rPr>
          <w:b/>
          <w:bCs/>
        </w:rPr>
        <w:t>E – Interopérabilité / Migration / Déploiement</w:t>
      </w:r>
    </w:p>
    <w:p w14:paraId="1A38BED4" w14:textId="77777777" w:rsidR="00065863" w:rsidRPr="009365F7" w:rsidRDefault="00065863" w:rsidP="001349ED">
      <w:pPr>
        <w:spacing w:after="160" w:line="278" w:lineRule="auto"/>
        <w:jc w:val="both"/>
      </w:pPr>
      <w:r w:rsidRPr="009365F7">
        <w:t>(API, FHIR, connecteurs, migration données, conduite du changement)</w:t>
      </w:r>
    </w:p>
    <w:p w14:paraId="0DFD8696" w14:textId="77777777" w:rsidR="00065863" w:rsidRPr="009365F7" w:rsidRDefault="00065863" w:rsidP="001349ED">
      <w:pPr>
        <w:spacing w:after="160" w:line="278" w:lineRule="auto"/>
        <w:jc w:val="both"/>
      </w:pPr>
      <w:r w:rsidRPr="009365F7">
        <w:t>Et 1 famille transversale :</w:t>
      </w:r>
    </w:p>
    <w:p w14:paraId="5220EB7A" w14:textId="77777777" w:rsidR="00065863" w:rsidRPr="009365F7" w:rsidRDefault="00065863" w:rsidP="001349ED">
      <w:pPr>
        <w:spacing w:after="160" w:line="278" w:lineRule="auto"/>
        <w:jc w:val="both"/>
        <w:rPr>
          <w:b/>
          <w:bCs/>
        </w:rPr>
      </w:pPr>
      <w:r w:rsidRPr="009365F7">
        <w:rPr>
          <w:b/>
          <w:bCs/>
        </w:rPr>
        <w:t>F – Cybersécurité &amp; SOC</w:t>
      </w:r>
    </w:p>
    <w:p w14:paraId="53F68FFF" w14:textId="77777777" w:rsidR="00065863" w:rsidRPr="009365F7" w:rsidRDefault="4EE7AB39" w:rsidP="001349ED">
      <w:pPr>
        <w:spacing w:after="160" w:line="278" w:lineRule="auto"/>
        <w:jc w:val="both"/>
      </w:pPr>
      <w:r>
        <w:t>(RSSI technique, audit, durcissement, SOC, SIEM, IAM-</w:t>
      </w:r>
      <w:proofErr w:type="spellStart"/>
      <w:r>
        <w:t>security</w:t>
      </w:r>
      <w:proofErr w:type="spellEnd"/>
      <w:r>
        <w:t>)</w:t>
      </w:r>
    </w:p>
    <w:p w14:paraId="49289B06" w14:textId="0E43094D" w:rsidR="00065863" w:rsidRPr="009365F7" w:rsidRDefault="00065863" w:rsidP="001349ED">
      <w:pPr>
        <w:spacing w:after="160" w:line="278" w:lineRule="auto"/>
        <w:jc w:val="both"/>
      </w:pPr>
    </w:p>
    <w:p w14:paraId="54A5F142" w14:textId="085DED0A" w:rsidR="6F57CA31" w:rsidRPr="001F27D1" w:rsidRDefault="2A8DC9B3" w:rsidP="001349ED">
      <w:pPr>
        <w:pStyle w:val="Titre2"/>
        <w:spacing w:after="160" w:line="278" w:lineRule="auto"/>
        <w:jc w:val="both"/>
        <w:rPr>
          <w:sz w:val="24"/>
          <w:szCs w:val="24"/>
        </w:rPr>
      </w:pPr>
      <w:bookmarkStart w:id="75" w:name="_Toc217296345"/>
      <w:r w:rsidRPr="6F57CA31">
        <w:rPr>
          <w:sz w:val="24"/>
          <w:szCs w:val="24"/>
        </w:rPr>
        <w:t>7.2. Les types de prestations à couvrir</w:t>
      </w:r>
      <w:bookmarkEnd w:id="75"/>
    </w:p>
    <w:p w14:paraId="7CB6D18C" w14:textId="77777777" w:rsidR="00065863" w:rsidRPr="009365F7" w:rsidRDefault="00065863" w:rsidP="001349ED">
      <w:pPr>
        <w:spacing w:after="160" w:line="278" w:lineRule="auto"/>
        <w:jc w:val="both"/>
      </w:pPr>
      <w:r w:rsidRPr="009365F7">
        <w:t>Pour chaque brique, les prestations doivent couvrir :</w:t>
      </w:r>
    </w:p>
    <w:p w14:paraId="0C91D33C" w14:textId="77777777" w:rsidR="00065863" w:rsidRPr="009365F7" w:rsidRDefault="00065863" w:rsidP="001349ED">
      <w:pPr>
        <w:pStyle w:val="Titre3"/>
        <w:jc w:val="both"/>
      </w:pPr>
      <w:bookmarkStart w:id="76" w:name="_Toc217296346"/>
      <w:r w:rsidRPr="009365F7">
        <w:t>1. Développement OSS</w:t>
      </w:r>
      <w:bookmarkEnd w:id="76"/>
    </w:p>
    <w:p w14:paraId="51616383" w14:textId="77777777" w:rsidR="00065863" w:rsidRPr="009365F7" w:rsidRDefault="00065863" w:rsidP="001349ED">
      <w:pPr>
        <w:numPr>
          <w:ilvl w:val="0"/>
          <w:numId w:val="97"/>
        </w:numPr>
        <w:spacing w:after="160" w:line="278" w:lineRule="auto"/>
        <w:jc w:val="both"/>
      </w:pPr>
      <w:proofErr w:type="gramStart"/>
      <w:r w:rsidRPr="009365F7">
        <w:t>customisation</w:t>
      </w:r>
      <w:proofErr w:type="gramEnd"/>
      <w:r w:rsidRPr="009365F7">
        <w:t xml:space="preserve"> distributions Linux</w:t>
      </w:r>
    </w:p>
    <w:p w14:paraId="203373B4" w14:textId="77777777" w:rsidR="00065863" w:rsidRPr="009365F7" w:rsidRDefault="00065863" w:rsidP="001349ED">
      <w:pPr>
        <w:numPr>
          <w:ilvl w:val="0"/>
          <w:numId w:val="97"/>
        </w:numPr>
        <w:spacing w:after="160" w:line="278" w:lineRule="auto"/>
        <w:jc w:val="both"/>
      </w:pPr>
      <w:proofErr w:type="gramStart"/>
      <w:r w:rsidRPr="009365F7">
        <w:t>développement</w:t>
      </w:r>
      <w:proofErr w:type="gramEnd"/>
      <w:r w:rsidRPr="009365F7">
        <w:t xml:space="preserve"> modules (MW, IAM, supervision)</w:t>
      </w:r>
    </w:p>
    <w:p w14:paraId="70EA956E" w14:textId="77777777" w:rsidR="00065863" w:rsidRPr="009365F7" w:rsidRDefault="00065863" w:rsidP="001349ED">
      <w:pPr>
        <w:numPr>
          <w:ilvl w:val="0"/>
          <w:numId w:val="97"/>
        </w:numPr>
        <w:spacing w:after="160" w:line="278" w:lineRule="auto"/>
        <w:jc w:val="both"/>
      </w:pPr>
      <w:proofErr w:type="gramStart"/>
      <w:r w:rsidRPr="009365F7">
        <w:t>packaging</w:t>
      </w:r>
      <w:proofErr w:type="gramEnd"/>
      <w:r w:rsidRPr="009365F7">
        <w:t>, scripts Ansible/</w:t>
      </w:r>
      <w:proofErr w:type="spellStart"/>
      <w:r w:rsidRPr="009365F7">
        <w:t>Terraform</w:t>
      </w:r>
      <w:proofErr w:type="spellEnd"/>
    </w:p>
    <w:p w14:paraId="7273A361" w14:textId="77777777" w:rsidR="00065863" w:rsidRPr="009365F7" w:rsidRDefault="00065863" w:rsidP="001349ED">
      <w:pPr>
        <w:numPr>
          <w:ilvl w:val="0"/>
          <w:numId w:val="97"/>
        </w:numPr>
        <w:spacing w:after="160" w:line="278" w:lineRule="auto"/>
        <w:jc w:val="both"/>
      </w:pPr>
      <w:proofErr w:type="gramStart"/>
      <w:r w:rsidRPr="009365F7">
        <w:t>automatisation</w:t>
      </w:r>
      <w:proofErr w:type="gramEnd"/>
      <w:r w:rsidRPr="009365F7">
        <w:t xml:space="preserve"> intégration continue</w:t>
      </w:r>
    </w:p>
    <w:p w14:paraId="594FBB58" w14:textId="77777777" w:rsidR="00065863" w:rsidRPr="009365F7" w:rsidRDefault="00065863" w:rsidP="001349ED">
      <w:pPr>
        <w:pStyle w:val="Titre3"/>
        <w:jc w:val="both"/>
      </w:pPr>
      <w:bookmarkStart w:id="77" w:name="_Toc217296347"/>
      <w:r w:rsidRPr="009365F7">
        <w:lastRenderedPageBreak/>
        <w:t>2. Intégration &amp; Migration</w:t>
      </w:r>
      <w:bookmarkEnd w:id="77"/>
    </w:p>
    <w:p w14:paraId="62D30997" w14:textId="77777777" w:rsidR="00065863" w:rsidRPr="009365F7" w:rsidRDefault="00065863" w:rsidP="001349ED">
      <w:pPr>
        <w:numPr>
          <w:ilvl w:val="0"/>
          <w:numId w:val="98"/>
        </w:numPr>
        <w:spacing w:after="160" w:line="278" w:lineRule="auto"/>
        <w:jc w:val="both"/>
      </w:pPr>
      <w:proofErr w:type="gramStart"/>
      <w:r w:rsidRPr="009365F7">
        <w:t>interopérabilité</w:t>
      </w:r>
      <w:proofErr w:type="gramEnd"/>
      <w:r w:rsidRPr="009365F7">
        <w:t xml:space="preserve"> ANS/Microsoft</w:t>
      </w:r>
    </w:p>
    <w:p w14:paraId="5523D1E7" w14:textId="77777777" w:rsidR="00065863" w:rsidRPr="009365F7" w:rsidRDefault="00065863" w:rsidP="001349ED">
      <w:pPr>
        <w:numPr>
          <w:ilvl w:val="0"/>
          <w:numId w:val="98"/>
        </w:numPr>
        <w:spacing w:after="160" w:line="278" w:lineRule="auto"/>
        <w:jc w:val="both"/>
      </w:pPr>
      <w:proofErr w:type="gramStart"/>
      <w:r w:rsidRPr="009365F7">
        <w:t>connecteurs</w:t>
      </w:r>
      <w:proofErr w:type="gramEnd"/>
      <w:r w:rsidRPr="009365F7">
        <w:t xml:space="preserve"> LDAP/SCIM</w:t>
      </w:r>
    </w:p>
    <w:p w14:paraId="5A3861E9" w14:textId="77777777" w:rsidR="00065863" w:rsidRPr="009365F7" w:rsidRDefault="00065863" w:rsidP="001349ED">
      <w:pPr>
        <w:numPr>
          <w:ilvl w:val="0"/>
          <w:numId w:val="98"/>
        </w:numPr>
        <w:spacing w:after="160" w:line="278" w:lineRule="auto"/>
        <w:jc w:val="both"/>
      </w:pPr>
      <w:proofErr w:type="gramStart"/>
      <w:r w:rsidRPr="009365F7">
        <w:t>migration</w:t>
      </w:r>
      <w:proofErr w:type="gramEnd"/>
      <w:r w:rsidRPr="009365F7">
        <w:t xml:space="preserve"> boîtes mails, GED, identités</w:t>
      </w:r>
    </w:p>
    <w:p w14:paraId="4010FD10" w14:textId="77777777" w:rsidR="00065863" w:rsidRPr="009365F7" w:rsidRDefault="00065863" w:rsidP="001349ED">
      <w:pPr>
        <w:numPr>
          <w:ilvl w:val="0"/>
          <w:numId w:val="98"/>
        </w:numPr>
        <w:spacing w:after="160" w:line="278" w:lineRule="auto"/>
        <w:jc w:val="both"/>
      </w:pPr>
      <w:proofErr w:type="gramStart"/>
      <w:r w:rsidRPr="009365F7">
        <w:t>configuration</w:t>
      </w:r>
      <w:proofErr w:type="gramEnd"/>
      <w:r w:rsidRPr="009365F7">
        <w:t xml:space="preserve"> hébergement HDS/SNC</w:t>
      </w:r>
    </w:p>
    <w:p w14:paraId="66C92B59" w14:textId="77777777" w:rsidR="00065863" w:rsidRPr="009365F7" w:rsidRDefault="00065863" w:rsidP="001349ED">
      <w:pPr>
        <w:pStyle w:val="Titre3"/>
        <w:jc w:val="both"/>
      </w:pPr>
      <w:bookmarkStart w:id="78" w:name="_Toc217296348"/>
      <w:r w:rsidRPr="009365F7">
        <w:t xml:space="preserve">3. </w:t>
      </w:r>
      <w:proofErr w:type="spellStart"/>
      <w:r w:rsidRPr="009365F7">
        <w:t>Versionning</w:t>
      </w:r>
      <w:proofErr w:type="spellEnd"/>
      <w:r w:rsidRPr="009365F7">
        <w:t xml:space="preserve"> / CI-CD</w:t>
      </w:r>
      <w:bookmarkEnd w:id="78"/>
    </w:p>
    <w:p w14:paraId="4E90DBAF" w14:textId="77777777" w:rsidR="00065863" w:rsidRPr="009365F7" w:rsidRDefault="00065863" w:rsidP="001349ED">
      <w:pPr>
        <w:numPr>
          <w:ilvl w:val="0"/>
          <w:numId w:val="99"/>
        </w:numPr>
        <w:spacing w:after="160" w:line="278" w:lineRule="auto"/>
        <w:jc w:val="both"/>
      </w:pPr>
      <w:proofErr w:type="gramStart"/>
      <w:r w:rsidRPr="009365F7">
        <w:t>gestion</w:t>
      </w:r>
      <w:proofErr w:type="gramEnd"/>
      <w:r w:rsidRPr="009365F7">
        <w:t xml:space="preserve"> pipelines</w:t>
      </w:r>
    </w:p>
    <w:p w14:paraId="2648A710" w14:textId="77777777" w:rsidR="00065863" w:rsidRPr="009365F7" w:rsidRDefault="00065863" w:rsidP="001349ED">
      <w:pPr>
        <w:numPr>
          <w:ilvl w:val="0"/>
          <w:numId w:val="99"/>
        </w:numPr>
        <w:spacing w:after="160" w:line="278" w:lineRule="auto"/>
        <w:jc w:val="both"/>
      </w:pPr>
      <w:proofErr w:type="gramStart"/>
      <w:r w:rsidRPr="009365F7">
        <w:t>publication</w:t>
      </w:r>
      <w:proofErr w:type="gramEnd"/>
      <w:r w:rsidRPr="009365F7">
        <w:t xml:space="preserve"> version annuelle consolidée</w:t>
      </w:r>
    </w:p>
    <w:p w14:paraId="4C3DC629" w14:textId="77777777" w:rsidR="00065863" w:rsidRPr="009365F7" w:rsidRDefault="00065863" w:rsidP="001349ED">
      <w:pPr>
        <w:numPr>
          <w:ilvl w:val="0"/>
          <w:numId w:val="99"/>
        </w:numPr>
        <w:spacing w:after="160" w:line="278" w:lineRule="auto"/>
        <w:jc w:val="both"/>
      </w:pPr>
      <w:proofErr w:type="gramStart"/>
      <w:r w:rsidRPr="009365F7">
        <w:t>gestion</w:t>
      </w:r>
      <w:proofErr w:type="gramEnd"/>
      <w:r w:rsidRPr="009365F7">
        <w:t xml:space="preserve"> branches / releases / rollback</w:t>
      </w:r>
    </w:p>
    <w:p w14:paraId="78E7F951" w14:textId="77777777" w:rsidR="00065863" w:rsidRPr="009365F7" w:rsidRDefault="00065863" w:rsidP="001349ED">
      <w:pPr>
        <w:numPr>
          <w:ilvl w:val="0"/>
          <w:numId w:val="99"/>
        </w:numPr>
        <w:spacing w:after="160" w:line="278" w:lineRule="auto"/>
        <w:jc w:val="both"/>
      </w:pPr>
      <w:proofErr w:type="gramStart"/>
      <w:r w:rsidRPr="009365F7">
        <w:t>conformité</w:t>
      </w:r>
      <w:proofErr w:type="gramEnd"/>
      <w:r w:rsidRPr="009365F7">
        <w:t xml:space="preserve"> code RGPD / sécurité</w:t>
      </w:r>
    </w:p>
    <w:p w14:paraId="7654A43D" w14:textId="77777777" w:rsidR="00065863" w:rsidRPr="009365F7" w:rsidRDefault="00065863" w:rsidP="001349ED">
      <w:pPr>
        <w:pStyle w:val="Titre3"/>
        <w:jc w:val="both"/>
      </w:pPr>
      <w:bookmarkStart w:id="79" w:name="_Toc217296349"/>
      <w:r w:rsidRPr="009365F7">
        <w:t>4. Hébergement souverain</w:t>
      </w:r>
      <w:bookmarkEnd w:id="79"/>
    </w:p>
    <w:p w14:paraId="282DB644" w14:textId="77777777" w:rsidR="00065863" w:rsidRPr="009365F7" w:rsidRDefault="00065863" w:rsidP="001349ED">
      <w:pPr>
        <w:numPr>
          <w:ilvl w:val="0"/>
          <w:numId w:val="100"/>
        </w:numPr>
        <w:spacing w:after="160" w:line="278" w:lineRule="auto"/>
        <w:jc w:val="both"/>
      </w:pPr>
      <w:proofErr w:type="gramStart"/>
      <w:r w:rsidRPr="009365F7">
        <w:t>exploitation</w:t>
      </w:r>
      <w:proofErr w:type="gramEnd"/>
      <w:r w:rsidRPr="009365F7">
        <w:t xml:space="preserve"> clusters </w:t>
      </w:r>
      <w:proofErr w:type="spellStart"/>
      <w:r w:rsidRPr="009365F7">
        <w:t>OpenStack</w:t>
      </w:r>
      <w:proofErr w:type="spellEnd"/>
    </w:p>
    <w:p w14:paraId="7CB61D26" w14:textId="77777777" w:rsidR="00065863" w:rsidRPr="009365F7" w:rsidRDefault="00065863" w:rsidP="001349ED">
      <w:pPr>
        <w:numPr>
          <w:ilvl w:val="0"/>
          <w:numId w:val="100"/>
        </w:numPr>
        <w:spacing w:after="160" w:line="278" w:lineRule="auto"/>
        <w:jc w:val="both"/>
      </w:pPr>
      <w:proofErr w:type="gramStart"/>
      <w:r w:rsidRPr="009365F7">
        <w:t>supervision</w:t>
      </w:r>
      <w:proofErr w:type="gramEnd"/>
      <w:r w:rsidRPr="009365F7">
        <w:t xml:space="preserve"> 24/7</w:t>
      </w:r>
    </w:p>
    <w:p w14:paraId="718941D3" w14:textId="77777777" w:rsidR="00065863" w:rsidRPr="009365F7" w:rsidRDefault="00065863" w:rsidP="001349ED">
      <w:pPr>
        <w:numPr>
          <w:ilvl w:val="0"/>
          <w:numId w:val="100"/>
        </w:numPr>
        <w:spacing w:after="160" w:line="278" w:lineRule="auto"/>
        <w:jc w:val="both"/>
      </w:pPr>
      <w:r w:rsidRPr="009365F7">
        <w:t>PRA/PCA</w:t>
      </w:r>
    </w:p>
    <w:p w14:paraId="39AF21C8" w14:textId="77777777" w:rsidR="00065863" w:rsidRPr="009365F7" w:rsidRDefault="00065863" w:rsidP="001349ED">
      <w:pPr>
        <w:numPr>
          <w:ilvl w:val="0"/>
          <w:numId w:val="100"/>
        </w:numPr>
        <w:spacing w:after="160" w:line="278" w:lineRule="auto"/>
        <w:jc w:val="both"/>
      </w:pPr>
      <w:proofErr w:type="gramStart"/>
      <w:r w:rsidRPr="009365F7">
        <w:t>pilotage</w:t>
      </w:r>
      <w:proofErr w:type="gramEnd"/>
      <w:r w:rsidRPr="009365F7">
        <w:t xml:space="preserve"> HDS / </w:t>
      </w:r>
      <w:proofErr w:type="spellStart"/>
      <w:r w:rsidRPr="009365F7">
        <w:t>SecNumCloud</w:t>
      </w:r>
      <w:proofErr w:type="spellEnd"/>
    </w:p>
    <w:p w14:paraId="0EAFBF50" w14:textId="77777777" w:rsidR="00065863" w:rsidRPr="009365F7" w:rsidRDefault="00065863" w:rsidP="001349ED">
      <w:pPr>
        <w:pStyle w:val="Titre3"/>
        <w:jc w:val="both"/>
      </w:pPr>
      <w:bookmarkStart w:id="80" w:name="_Toc217296350"/>
      <w:r w:rsidRPr="009365F7">
        <w:t>5. MCO / Support N2 / N3</w:t>
      </w:r>
      <w:bookmarkEnd w:id="80"/>
    </w:p>
    <w:p w14:paraId="074B28BF" w14:textId="77777777" w:rsidR="00065863" w:rsidRPr="009365F7" w:rsidRDefault="00065863" w:rsidP="001349ED">
      <w:pPr>
        <w:spacing w:after="160" w:line="278" w:lineRule="auto"/>
        <w:jc w:val="both"/>
      </w:pPr>
    </w:p>
    <w:p w14:paraId="4DB065D5" w14:textId="006F0B33" w:rsidR="00065863" w:rsidRPr="001F27D1" w:rsidRDefault="3D84BBFB" w:rsidP="001349ED">
      <w:pPr>
        <w:pStyle w:val="Titre2"/>
        <w:spacing w:after="160" w:line="278" w:lineRule="auto"/>
        <w:jc w:val="both"/>
        <w:rPr>
          <w:sz w:val="24"/>
          <w:szCs w:val="24"/>
        </w:rPr>
      </w:pPr>
      <w:bookmarkStart w:id="81" w:name="_Toc217296351"/>
      <w:r w:rsidRPr="6F57CA31">
        <w:rPr>
          <w:sz w:val="24"/>
          <w:szCs w:val="24"/>
        </w:rPr>
        <w:t>7.3. Liste des profils</w:t>
      </w:r>
      <w:bookmarkEnd w:id="81"/>
    </w:p>
    <w:p w14:paraId="4389DDCA" w14:textId="265CB59F" w:rsidR="00065863" w:rsidRPr="009365F7" w:rsidRDefault="00065863" w:rsidP="001349ED">
      <w:pPr>
        <w:pStyle w:val="Titre3"/>
        <w:jc w:val="both"/>
      </w:pPr>
      <w:bookmarkStart w:id="82" w:name="_Toc217296352"/>
      <w:r w:rsidRPr="009365F7">
        <w:t>A. INFRASTRUCTURE &amp; HÉBERGEMENT</w:t>
      </w:r>
      <w:bookmarkEnd w:id="82"/>
    </w:p>
    <w:p w14:paraId="1B0E5A4A" w14:textId="77777777" w:rsidR="00065863" w:rsidRPr="009365F7" w:rsidRDefault="00065863" w:rsidP="001349ED">
      <w:pPr>
        <w:spacing w:after="160" w:line="278" w:lineRule="auto"/>
        <w:jc w:val="both"/>
        <w:rPr>
          <w:b/>
          <w:bCs/>
        </w:rPr>
      </w:pPr>
      <w:r w:rsidRPr="009365F7">
        <w:rPr>
          <w:b/>
          <w:bCs/>
        </w:rPr>
        <w:t xml:space="preserve">A1.1 – DevOps / </w:t>
      </w:r>
      <w:proofErr w:type="spellStart"/>
      <w:r w:rsidRPr="009365F7">
        <w:rPr>
          <w:b/>
          <w:bCs/>
        </w:rPr>
        <w:t>Build</w:t>
      </w:r>
      <w:proofErr w:type="spellEnd"/>
      <w:r w:rsidRPr="009365F7">
        <w:rPr>
          <w:b/>
          <w:bCs/>
        </w:rPr>
        <w:t xml:space="preserve"> Infrastructure</w:t>
      </w:r>
    </w:p>
    <w:p w14:paraId="10AA7C70" w14:textId="77777777" w:rsidR="00065863" w:rsidRPr="009365F7" w:rsidRDefault="00065863" w:rsidP="001349ED">
      <w:pPr>
        <w:numPr>
          <w:ilvl w:val="0"/>
          <w:numId w:val="101"/>
        </w:numPr>
        <w:spacing w:after="160" w:line="278" w:lineRule="auto"/>
        <w:jc w:val="both"/>
      </w:pPr>
      <w:r w:rsidRPr="009365F7">
        <w:t>Réf : </w:t>
      </w:r>
      <w:r w:rsidRPr="009365F7">
        <w:rPr>
          <w:b/>
          <w:bCs/>
        </w:rPr>
        <w:t>TJM-Infra-Dev-[Jun/Con/Sen/</w:t>
      </w:r>
      <w:proofErr w:type="spellStart"/>
      <w:r w:rsidRPr="009365F7">
        <w:rPr>
          <w:b/>
          <w:bCs/>
        </w:rPr>
        <w:t>Exp</w:t>
      </w:r>
      <w:proofErr w:type="spellEnd"/>
      <w:r w:rsidRPr="009365F7">
        <w:rPr>
          <w:b/>
          <w:bCs/>
        </w:rPr>
        <w:t>]</w:t>
      </w:r>
    </w:p>
    <w:p w14:paraId="777486F6" w14:textId="77777777" w:rsidR="00065863" w:rsidRPr="009365F7" w:rsidRDefault="00065863" w:rsidP="001349ED">
      <w:pPr>
        <w:numPr>
          <w:ilvl w:val="0"/>
          <w:numId w:val="101"/>
        </w:numPr>
        <w:spacing w:after="160" w:line="278" w:lineRule="auto"/>
        <w:jc w:val="both"/>
      </w:pPr>
      <w:r w:rsidRPr="009365F7">
        <w:t>Compétences : CI-CD, pipelines, packaging, scripts Ansible/</w:t>
      </w:r>
      <w:proofErr w:type="spellStart"/>
      <w:r w:rsidRPr="009365F7">
        <w:t>Terraform</w:t>
      </w:r>
      <w:proofErr w:type="spellEnd"/>
      <w:r w:rsidRPr="009365F7">
        <w:t xml:space="preserve">, images ISO, </w:t>
      </w:r>
      <w:proofErr w:type="spellStart"/>
      <w:r w:rsidRPr="009365F7">
        <w:t>hardening</w:t>
      </w:r>
      <w:proofErr w:type="spellEnd"/>
      <w:r w:rsidRPr="009365F7">
        <w:t xml:space="preserve"> Linux.</w:t>
      </w:r>
    </w:p>
    <w:p w14:paraId="4C6A8700" w14:textId="77777777" w:rsidR="00065863" w:rsidRPr="009365F7" w:rsidRDefault="00065863" w:rsidP="001349ED">
      <w:pPr>
        <w:spacing w:after="160" w:line="278" w:lineRule="auto"/>
        <w:jc w:val="both"/>
        <w:rPr>
          <w:b/>
          <w:bCs/>
        </w:rPr>
      </w:pPr>
      <w:r w:rsidRPr="009365F7">
        <w:rPr>
          <w:b/>
          <w:bCs/>
        </w:rPr>
        <w:t>A1.2 – Administrateur système souverain</w:t>
      </w:r>
    </w:p>
    <w:p w14:paraId="2DC9D9C0" w14:textId="77777777" w:rsidR="00065863" w:rsidRPr="009B7543" w:rsidRDefault="00065863" w:rsidP="001349ED">
      <w:pPr>
        <w:numPr>
          <w:ilvl w:val="0"/>
          <w:numId w:val="102"/>
        </w:numPr>
        <w:spacing w:after="160" w:line="278" w:lineRule="auto"/>
        <w:jc w:val="both"/>
        <w:rPr>
          <w:lang w:val="es-ES"/>
        </w:rPr>
      </w:pPr>
      <w:proofErr w:type="spellStart"/>
      <w:proofErr w:type="gramStart"/>
      <w:r w:rsidRPr="009B7543">
        <w:rPr>
          <w:lang w:val="es-ES"/>
        </w:rPr>
        <w:t>Réf</w:t>
      </w:r>
      <w:proofErr w:type="spellEnd"/>
      <w:r w:rsidRPr="009B7543">
        <w:rPr>
          <w:lang w:val="es-ES"/>
        </w:rPr>
        <w:t xml:space="preserve"> :</w:t>
      </w:r>
      <w:proofErr w:type="gramEnd"/>
      <w:r w:rsidRPr="009B7543">
        <w:rPr>
          <w:lang w:val="es-ES"/>
        </w:rPr>
        <w:t> </w:t>
      </w:r>
      <w:r w:rsidRPr="009B7543">
        <w:rPr>
          <w:b/>
          <w:bCs/>
          <w:lang w:val="es-ES"/>
        </w:rPr>
        <w:t>TJM-Infra-</w:t>
      </w:r>
      <w:proofErr w:type="spellStart"/>
      <w:r w:rsidRPr="009B7543">
        <w:rPr>
          <w:b/>
          <w:bCs/>
          <w:lang w:val="es-ES"/>
        </w:rPr>
        <w:t>Admin</w:t>
      </w:r>
      <w:proofErr w:type="spellEnd"/>
      <w:r w:rsidRPr="009B7543">
        <w:rPr>
          <w:b/>
          <w:bCs/>
          <w:lang w:val="es-ES"/>
        </w:rPr>
        <w:t>-[Jun/Con/Sen/</w:t>
      </w:r>
      <w:proofErr w:type="spellStart"/>
      <w:r w:rsidRPr="009B7543">
        <w:rPr>
          <w:b/>
          <w:bCs/>
          <w:lang w:val="es-ES"/>
        </w:rPr>
        <w:t>Exp</w:t>
      </w:r>
      <w:proofErr w:type="spellEnd"/>
      <w:r w:rsidRPr="009B7543">
        <w:rPr>
          <w:b/>
          <w:bCs/>
          <w:lang w:val="es-ES"/>
        </w:rPr>
        <w:t>]</w:t>
      </w:r>
    </w:p>
    <w:p w14:paraId="33B370EB" w14:textId="77777777" w:rsidR="00065863" w:rsidRPr="009365F7" w:rsidRDefault="00065863" w:rsidP="001349ED">
      <w:pPr>
        <w:numPr>
          <w:ilvl w:val="0"/>
          <w:numId w:val="102"/>
        </w:numPr>
        <w:spacing w:after="160" w:line="278" w:lineRule="auto"/>
        <w:jc w:val="both"/>
      </w:pPr>
      <w:r w:rsidRPr="009365F7">
        <w:t>Compétences : OS, réseau, sécurité, configuration serveurs, clusters.</w:t>
      </w:r>
    </w:p>
    <w:p w14:paraId="05FFBCDE" w14:textId="77777777" w:rsidR="00065863" w:rsidRPr="009365F7" w:rsidRDefault="00065863" w:rsidP="001349ED">
      <w:pPr>
        <w:spacing w:after="160" w:line="278" w:lineRule="auto"/>
        <w:jc w:val="both"/>
        <w:rPr>
          <w:b/>
          <w:bCs/>
        </w:rPr>
      </w:pPr>
      <w:r w:rsidRPr="009365F7">
        <w:rPr>
          <w:b/>
          <w:bCs/>
        </w:rPr>
        <w:t xml:space="preserve">A1.3 – Ingénieur Hébergement HDS / </w:t>
      </w:r>
      <w:proofErr w:type="spellStart"/>
      <w:r w:rsidRPr="009365F7">
        <w:rPr>
          <w:b/>
          <w:bCs/>
        </w:rPr>
        <w:t>SecNumCloud</w:t>
      </w:r>
      <w:proofErr w:type="spellEnd"/>
    </w:p>
    <w:p w14:paraId="3EFD4DCA" w14:textId="77777777" w:rsidR="00065863" w:rsidRPr="009365F7" w:rsidRDefault="00065863" w:rsidP="001349ED">
      <w:pPr>
        <w:numPr>
          <w:ilvl w:val="0"/>
          <w:numId w:val="103"/>
        </w:numPr>
        <w:spacing w:after="160" w:line="278" w:lineRule="auto"/>
        <w:jc w:val="both"/>
      </w:pPr>
      <w:r w:rsidRPr="009365F7">
        <w:t>Réf : </w:t>
      </w:r>
      <w:r w:rsidRPr="009365F7">
        <w:rPr>
          <w:b/>
          <w:bCs/>
        </w:rPr>
        <w:t>TJM-Infra-HDS-[Con/Sen/</w:t>
      </w:r>
      <w:proofErr w:type="spellStart"/>
      <w:r w:rsidRPr="009365F7">
        <w:rPr>
          <w:b/>
          <w:bCs/>
        </w:rPr>
        <w:t>Exp</w:t>
      </w:r>
      <w:proofErr w:type="spellEnd"/>
      <w:r w:rsidRPr="009365F7">
        <w:rPr>
          <w:b/>
          <w:bCs/>
        </w:rPr>
        <w:t>]</w:t>
      </w:r>
    </w:p>
    <w:p w14:paraId="169E209E" w14:textId="77777777" w:rsidR="00065863" w:rsidRPr="009365F7" w:rsidRDefault="00065863" w:rsidP="001349ED">
      <w:pPr>
        <w:numPr>
          <w:ilvl w:val="0"/>
          <w:numId w:val="103"/>
        </w:numPr>
        <w:spacing w:after="160" w:line="278" w:lineRule="auto"/>
        <w:jc w:val="both"/>
      </w:pPr>
      <w:r w:rsidRPr="009365F7">
        <w:t>Compétences : sécurité, conformité HDS/SNC, PRA, PCA, audit, journaux.</w:t>
      </w:r>
    </w:p>
    <w:p w14:paraId="4B5605E5" w14:textId="77777777" w:rsidR="00065863" w:rsidRPr="009365F7" w:rsidRDefault="00065863" w:rsidP="001349ED">
      <w:pPr>
        <w:spacing w:after="160" w:line="278" w:lineRule="auto"/>
        <w:jc w:val="both"/>
        <w:rPr>
          <w:b/>
          <w:bCs/>
        </w:rPr>
      </w:pPr>
      <w:r w:rsidRPr="009365F7">
        <w:rPr>
          <w:b/>
          <w:bCs/>
        </w:rPr>
        <w:lastRenderedPageBreak/>
        <w:t>A1.4 – Architecte Infrastructure</w:t>
      </w:r>
    </w:p>
    <w:p w14:paraId="3E2CFA62" w14:textId="77777777" w:rsidR="00065863" w:rsidRPr="009365F7" w:rsidRDefault="00065863" w:rsidP="001349ED">
      <w:pPr>
        <w:numPr>
          <w:ilvl w:val="0"/>
          <w:numId w:val="104"/>
        </w:numPr>
        <w:spacing w:after="160" w:line="278" w:lineRule="auto"/>
        <w:jc w:val="both"/>
      </w:pPr>
      <w:r w:rsidRPr="009365F7">
        <w:t>Réf : </w:t>
      </w:r>
      <w:r w:rsidRPr="009365F7">
        <w:rPr>
          <w:b/>
          <w:bCs/>
        </w:rPr>
        <w:t>TJM-Infra-Arch-[Sen/</w:t>
      </w:r>
      <w:proofErr w:type="spellStart"/>
      <w:r w:rsidRPr="009365F7">
        <w:rPr>
          <w:b/>
          <w:bCs/>
        </w:rPr>
        <w:t>Exp</w:t>
      </w:r>
      <w:proofErr w:type="spellEnd"/>
      <w:r w:rsidRPr="009365F7">
        <w:rPr>
          <w:b/>
          <w:bCs/>
        </w:rPr>
        <w:t>]</w:t>
      </w:r>
    </w:p>
    <w:p w14:paraId="15233D90" w14:textId="36643F3C" w:rsidR="00065863" w:rsidRPr="009365F7" w:rsidRDefault="00065863" w:rsidP="001349ED">
      <w:pPr>
        <w:numPr>
          <w:ilvl w:val="0"/>
          <w:numId w:val="104"/>
        </w:numPr>
        <w:spacing w:after="160" w:line="278" w:lineRule="auto"/>
        <w:jc w:val="both"/>
      </w:pPr>
      <w:r w:rsidRPr="009365F7">
        <w:t xml:space="preserve">Compétences : architecture cible, haute dispo, </w:t>
      </w:r>
      <w:proofErr w:type="spellStart"/>
      <w:r w:rsidRPr="009365F7">
        <w:t>multi-zone</w:t>
      </w:r>
      <w:proofErr w:type="spellEnd"/>
      <w:r w:rsidRPr="009365F7">
        <w:t xml:space="preserve">, stockage </w:t>
      </w:r>
      <w:proofErr w:type="spellStart"/>
      <w:r w:rsidRPr="009365F7">
        <w:t>Ceph</w:t>
      </w:r>
      <w:proofErr w:type="spellEnd"/>
      <w:r w:rsidRPr="009365F7">
        <w:t>.</w:t>
      </w:r>
    </w:p>
    <w:p w14:paraId="03FD834D" w14:textId="77777777" w:rsidR="00065863" w:rsidRPr="009365F7" w:rsidRDefault="00065863" w:rsidP="001349ED">
      <w:pPr>
        <w:pStyle w:val="Titre3"/>
        <w:jc w:val="both"/>
      </w:pPr>
      <w:bookmarkStart w:id="83" w:name="_Toc217296353"/>
      <w:r w:rsidRPr="009365F7">
        <w:t>B. IDENTITÉ – ID CAIH (IAM / SSO / MFA)</w:t>
      </w:r>
      <w:bookmarkEnd w:id="83"/>
    </w:p>
    <w:p w14:paraId="2FA2C71D" w14:textId="77777777" w:rsidR="00065863" w:rsidRPr="009365F7" w:rsidRDefault="00065863" w:rsidP="001349ED">
      <w:pPr>
        <w:spacing w:after="160" w:line="278" w:lineRule="auto"/>
        <w:jc w:val="both"/>
        <w:rPr>
          <w:b/>
          <w:bCs/>
        </w:rPr>
      </w:pPr>
      <w:r w:rsidRPr="009365F7">
        <w:rPr>
          <w:b/>
          <w:bCs/>
        </w:rPr>
        <w:t>B1 – Développeur IAM</w:t>
      </w:r>
    </w:p>
    <w:p w14:paraId="12BD6879" w14:textId="77777777" w:rsidR="00065863" w:rsidRPr="009365F7" w:rsidRDefault="00065863" w:rsidP="001349ED">
      <w:pPr>
        <w:numPr>
          <w:ilvl w:val="0"/>
          <w:numId w:val="105"/>
        </w:numPr>
        <w:spacing w:after="160" w:line="278" w:lineRule="auto"/>
        <w:jc w:val="both"/>
      </w:pPr>
      <w:r w:rsidRPr="009365F7">
        <w:t>Réf : </w:t>
      </w:r>
      <w:r w:rsidRPr="009365F7">
        <w:rPr>
          <w:b/>
          <w:bCs/>
        </w:rPr>
        <w:t>TJM-IAM-Dev-[Jun/Con/Sen/</w:t>
      </w:r>
      <w:proofErr w:type="spellStart"/>
      <w:r w:rsidRPr="009365F7">
        <w:rPr>
          <w:b/>
          <w:bCs/>
        </w:rPr>
        <w:t>Exp</w:t>
      </w:r>
      <w:proofErr w:type="spellEnd"/>
      <w:r w:rsidRPr="009365F7">
        <w:rPr>
          <w:b/>
          <w:bCs/>
        </w:rPr>
        <w:t>]</w:t>
      </w:r>
    </w:p>
    <w:p w14:paraId="075DA1A2" w14:textId="77777777" w:rsidR="00065863" w:rsidRPr="009B7543" w:rsidRDefault="00065863" w:rsidP="001349ED">
      <w:pPr>
        <w:numPr>
          <w:ilvl w:val="0"/>
          <w:numId w:val="105"/>
        </w:numPr>
        <w:spacing w:after="160" w:line="278" w:lineRule="auto"/>
        <w:jc w:val="both"/>
        <w:rPr>
          <w:lang w:val="en-US"/>
        </w:rPr>
      </w:pPr>
      <w:proofErr w:type="spellStart"/>
      <w:proofErr w:type="gramStart"/>
      <w:r w:rsidRPr="009B7543">
        <w:rPr>
          <w:lang w:val="en-US"/>
        </w:rPr>
        <w:t>Compétences</w:t>
      </w:r>
      <w:proofErr w:type="spellEnd"/>
      <w:r w:rsidRPr="009B7543">
        <w:rPr>
          <w:lang w:val="en-US"/>
        </w:rPr>
        <w:t xml:space="preserve"> :</w:t>
      </w:r>
      <w:proofErr w:type="gramEnd"/>
      <w:r w:rsidRPr="009B7543">
        <w:rPr>
          <w:lang w:val="en-US"/>
        </w:rPr>
        <w:t xml:space="preserve"> OIDC, OAuth2, SAML, SCIM, API IAM.</w:t>
      </w:r>
    </w:p>
    <w:p w14:paraId="2E0E75C1" w14:textId="77777777" w:rsidR="00065863" w:rsidRPr="009365F7" w:rsidRDefault="00065863" w:rsidP="001349ED">
      <w:pPr>
        <w:spacing w:after="160" w:line="278" w:lineRule="auto"/>
        <w:jc w:val="both"/>
        <w:rPr>
          <w:b/>
          <w:bCs/>
        </w:rPr>
      </w:pPr>
      <w:r w:rsidRPr="009365F7">
        <w:rPr>
          <w:b/>
          <w:bCs/>
        </w:rPr>
        <w:t>B2 – Intégrateur IAM</w:t>
      </w:r>
    </w:p>
    <w:p w14:paraId="7BC845E6" w14:textId="77777777" w:rsidR="00065863" w:rsidRPr="009365F7" w:rsidRDefault="00065863" w:rsidP="001349ED">
      <w:pPr>
        <w:numPr>
          <w:ilvl w:val="0"/>
          <w:numId w:val="106"/>
        </w:numPr>
        <w:spacing w:after="160" w:line="278" w:lineRule="auto"/>
        <w:jc w:val="both"/>
      </w:pPr>
      <w:r w:rsidRPr="009365F7">
        <w:t>Réf : </w:t>
      </w:r>
      <w:r w:rsidRPr="009365F7">
        <w:rPr>
          <w:b/>
          <w:bCs/>
        </w:rPr>
        <w:t>TJM-IAM-Int-[Con/Sen]</w:t>
      </w:r>
    </w:p>
    <w:p w14:paraId="4D2E921F" w14:textId="77777777" w:rsidR="00065863" w:rsidRPr="009365F7" w:rsidRDefault="00065863" w:rsidP="001349ED">
      <w:pPr>
        <w:numPr>
          <w:ilvl w:val="0"/>
          <w:numId w:val="106"/>
        </w:numPr>
        <w:spacing w:after="160" w:line="278" w:lineRule="auto"/>
        <w:jc w:val="both"/>
      </w:pPr>
      <w:r w:rsidRPr="009365F7">
        <w:t xml:space="preserve">Compétences : provisioning identités, MFA, connecteurs AD / </w:t>
      </w:r>
      <w:proofErr w:type="spellStart"/>
      <w:r w:rsidRPr="009365F7">
        <w:t>eCPS</w:t>
      </w:r>
      <w:proofErr w:type="spellEnd"/>
      <w:r w:rsidRPr="009365F7">
        <w:t xml:space="preserve"> / PSC.</w:t>
      </w:r>
    </w:p>
    <w:p w14:paraId="0EA89BFC" w14:textId="77777777" w:rsidR="00065863" w:rsidRPr="009365F7" w:rsidRDefault="00065863" w:rsidP="001349ED">
      <w:pPr>
        <w:spacing w:after="160" w:line="278" w:lineRule="auto"/>
        <w:jc w:val="both"/>
        <w:rPr>
          <w:b/>
          <w:bCs/>
        </w:rPr>
      </w:pPr>
      <w:r w:rsidRPr="009365F7">
        <w:rPr>
          <w:b/>
          <w:bCs/>
        </w:rPr>
        <w:t>B3 – Architecte IAM</w:t>
      </w:r>
    </w:p>
    <w:p w14:paraId="7574DB86" w14:textId="77777777" w:rsidR="00065863" w:rsidRPr="009B7543" w:rsidRDefault="00065863" w:rsidP="001349ED">
      <w:pPr>
        <w:numPr>
          <w:ilvl w:val="0"/>
          <w:numId w:val="107"/>
        </w:numPr>
        <w:spacing w:after="160" w:line="278" w:lineRule="auto"/>
        <w:jc w:val="both"/>
        <w:rPr>
          <w:lang w:val="de-DE"/>
        </w:rPr>
      </w:pPr>
      <w:proofErr w:type="spellStart"/>
      <w:proofErr w:type="gramStart"/>
      <w:r w:rsidRPr="009B7543">
        <w:rPr>
          <w:lang w:val="de-DE"/>
        </w:rPr>
        <w:t>Réf</w:t>
      </w:r>
      <w:proofErr w:type="spellEnd"/>
      <w:r w:rsidRPr="009B7543">
        <w:rPr>
          <w:lang w:val="de-DE"/>
        </w:rPr>
        <w:t xml:space="preserve"> :</w:t>
      </w:r>
      <w:proofErr w:type="gramEnd"/>
      <w:r w:rsidRPr="009B7543">
        <w:rPr>
          <w:lang w:val="de-DE"/>
        </w:rPr>
        <w:t> </w:t>
      </w:r>
      <w:r w:rsidRPr="009B7543">
        <w:rPr>
          <w:b/>
          <w:bCs/>
          <w:lang w:val="de-DE"/>
        </w:rPr>
        <w:t>TJM-IAM-Arch-[Sen/</w:t>
      </w:r>
      <w:proofErr w:type="spellStart"/>
      <w:r w:rsidRPr="009B7543">
        <w:rPr>
          <w:b/>
          <w:bCs/>
          <w:lang w:val="de-DE"/>
        </w:rPr>
        <w:t>Exp</w:t>
      </w:r>
      <w:proofErr w:type="spellEnd"/>
      <w:r w:rsidRPr="009B7543">
        <w:rPr>
          <w:b/>
          <w:bCs/>
          <w:lang w:val="de-DE"/>
        </w:rPr>
        <w:t>]</w:t>
      </w:r>
    </w:p>
    <w:p w14:paraId="1F16A0BD" w14:textId="77777777" w:rsidR="00065863" w:rsidRPr="009B7543" w:rsidRDefault="00065863" w:rsidP="001349ED">
      <w:pPr>
        <w:spacing w:after="160" w:line="278" w:lineRule="auto"/>
        <w:jc w:val="both"/>
        <w:rPr>
          <w:lang w:val="de-DE"/>
        </w:rPr>
      </w:pPr>
    </w:p>
    <w:p w14:paraId="42212C48" w14:textId="77777777" w:rsidR="00065863" w:rsidRPr="009365F7" w:rsidRDefault="00065863" w:rsidP="001349ED">
      <w:pPr>
        <w:pStyle w:val="Titre3"/>
        <w:jc w:val="both"/>
      </w:pPr>
      <w:bookmarkStart w:id="84" w:name="_Toc217296354"/>
      <w:r w:rsidRPr="009365F7">
        <w:t>C. MODERN WORKSPACE (MW)</w:t>
      </w:r>
      <w:bookmarkEnd w:id="84"/>
    </w:p>
    <w:p w14:paraId="0DAC93C9" w14:textId="77777777" w:rsidR="00065863" w:rsidRPr="009365F7" w:rsidRDefault="00065863" w:rsidP="001349ED">
      <w:pPr>
        <w:spacing w:after="160" w:line="278" w:lineRule="auto"/>
        <w:jc w:val="both"/>
        <w:rPr>
          <w:b/>
          <w:bCs/>
        </w:rPr>
      </w:pPr>
      <w:r w:rsidRPr="009365F7">
        <w:rPr>
          <w:b/>
          <w:bCs/>
        </w:rPr>
        <w:t>C1 – Développeur MW</w:t>
      </w:r>
    </w:p>
    <w:p w14:paraId="30AE4064" w14:textId="77777777" w:rsidR="00065863" w:rsidRPr="009365F7" w:rsidRDefault="00065863" w:rsidP="001349ED">
      <w:pPr>
        <w:numPr>
          <w:ilvl w:val="0"/>
          <w:numId w:val="108"/>
        </w:numPr>
        <w:spacing w:after="160" w:line="278" w:lineRule="auto"/>
        <w:jc w:val="both"/>
      </w:pPr>
      <w:r w:rsidRPr="009365F7">
        <w:t>Réf : </w:t>
      </w:r>
      <w:r w:rsidRPr="009365F7">
        <w:rPr>
          <w:b/>
          <w:bCs/>
        </w:rPr>
        <w:t>TJM-MW-Dev-[Jun/Con/Sen]</w:t>
      </w:r>
    </w:p>
    <w:p w14:paraId="27E902EA" w14:textId="77777777" w:rsidR="00065863" w:rsidRPr="009365F7" w:rsidRDefault="00065863" w:rsidP="001349ED">
      <w:pPr>
        <w:numPr>
          <w:ilvl w:val="0"/>
          <w:numId w:val="108"/>
        </w:numPr>
        <w:spacing w:after="160" w:line="278" w:lineRule="auto"/>
        <w:jc w:val="both"/>
      </w:pPr>
      <w:r w:rsidRPr="009365F7">
        <w:t>Compétences : modules GED, messagerie, suites office OSS.</w:t>
      </w:r>
    </w:p>
    <w:p w14:paraId="31218288" w14:textId="77777777" w:rsidR="00065863" w:rsidRPr="009365F7" w:rsidRDefault="00065863" w:rsidP="001349ED">
      <w:pPr>
        <w:spacing w:after="160" w:line="278" w:lineRule="auto"/>
        <w:jc w:val="both"/>
        <w:rPr>
          <w:b/>
          <w:bCs/>
        </w:rPr>
      </w:pPr>
      <w:r w:rsidRPr="009365F7">
        <w:rPr>
          <w:b/>
          <w:bCs/>
        </w:rPr>
        <w:t>C2 – Intégrateur MW</w:t>
      </w:r>
    </w:p>
    <w:p w14:paraId="6D9965BC" w14:textId="77777777" w:rsidR="00065863" w:rsidRPr="009365F7" w:rsidRDefault="00065863" w:rsidP="001349ED">
      <w:pPr>
        <w:numPr>
          <w:ilvl w:val="0"/>
          <w:numId w:val="109"/>
        </w:numPr>
        <w:spacing w:after="160" w:line="278" w:lineRule="auto"/>
        <w:jc w:val="both"/>
      </w:pPr>
      <w:r w:rsidRPr="009365F7">
        <w:t>Réf : </w:t>
      </w:r>
      <w:r w:rsidRPr="009365F7">
        <w:rPr>
          <w:b/>
          <w:bCs/>
        </w:rPr>
        <w:t>TJM-MW-Int-[Jun/Con/Sen]</w:t>
      </w:r>
    </w:p>
    <w:p w14:paraId="30E0BE55" w14:textId="77777777" w:rsidR="00065863" w:rsidRPr="009365F7" w:rsidRDefault="00065863" w:rsidP="001349ED">
      <w:pPr>
        <w:spacing w:after="160" w:line="278" w:lineRule="auto"/>
        <w:jc w:val="both"/>
        <w:rPr>
          <w:b/>
          <w:bCs/>
        </w:rPr>
      </w:pPr>
      <w:r w:rsidRPr="009365F7">
        <w:rPr>
          <w:b/>
          <w:bCs/>
        </w:rPr>
        <w:t>C3 – Expert MW</w:t>
      </w:r>
    </w:p>
    <w:p w14:paraId="38F27F0C" w14:textId="77777777" w:rsidR="00065863" w:rsidRPr="009365F7" w:rsidRDefault="00065863" w:rsidP="001349ED">
      <w:pPr>
        <w:numPr>
          <w:ilvl w:val="0"/>
          <w:numId w:val="110"/>
        </w:numPr>
        <w:spacing w:after="160" w:line="278" w:lineRule="auto"/>
        <w:jc w:val="both"/>
      </w:pPr>
      <w:r w:rsidRPr="009365F7">
        <w:t>Réf : </w:t>
      </w:r>
      <w:r w:rsidRPr="009365F7">
        <w:rPr>
          <w:b/>
          <w:bCs/>
        </w:rPr>
        <w:t>TJM-MW-</w:t>
      </w:r>
      <w:proofErr w:type="spellStart"/>
      <w:r w:rsidRPr="009365F7">
        <w:rPr>
          <w:b/>
          <w:bCs/>
        </w:rPr>
        <w:t>Exp</w:t>
      </w:r>
      <w:proofErr w:type="spellEnd"/>
    </w:p>
    <w:p w14:paraId="4A00C3BA" w14:textId="77777777" w:rsidR="00065863" w:rsidRPr="009365F7" w:rsidRDefault="00065863" w:rsidP="001349ED">
      <w:pPr>
        <w:numPr>
          <w:ilvl w:val="0"/>
          <w:numId w:val="110"/>
        </w:numPr>
        <w:spacing w:after="160" w:line="278" w:lineRule="auto"/>
        <w:jc w:val="both"/>
      </w:pPr>
      <w:r w:rsidRPr="009365F7">
        <w:t xml:space="preserve">Compétences : tuning, </w:t>
      </w:r>
      <w:proofErr w:type="spellStart"/>
      <w:r w:rsidRPr="009365F7">
        <w:t>interop</w:t>
      </w:r>
      <w:proofErr w:type="spellEnd"/>
      <w:r w:rsidRPr="009365F7">
        <w:t>, migration mails / GED.</w:t>
      </w:r>
    </w:p>
    <w:p w14:paraId="1A61A4A5" w14:textId="77777777" w:rsidR="00065863" w:rsidRPr="009365F7" w:rsidRDefault="00065863" w:rsidP="001349ED">
      <w:pPr>
        <w:spacing w:after="160" w:line="278" w:lineRule="auto"/>
        <w:jc w:val="both"/>
      </w:pPr>
    </w:p>
    <w:p w14:paraId="2EF5FAE6" w14:textId="77777777" w:rsidR="00065863" w:rsidRPr="009365F7" w:rsidRDefault="00065863" w:rsidP="001349ED">
      <w:pPr>
        <w:pStyle w:val="Titre3"/>
        <w:jc w:val="both"/>
      </w:pPr>
      <w:bookmarkStart w:id="85" w:name="_Toc217296355"/>
      <w:r w:rsidRPr="009365F7">
        <w:t>D. VIRTUALISATION / CLOUD</w:t>
      </w:r>
      <w:bookmarkEnd w:id="85"/>
    </w:p>
    <w:p w14:paraId="2DA722CC" w14:textId="77777777" w:rsidR="00065863" w:rsidRPr="009365F7" w:rsidRDefault="00065863" w:rsidP="001349ED">
      <w:pPr>
        <w:spacing w:after="160" w:line="278" w:lineRule="auto"/>
        <w:jc w:val="both"/>
        <w:rPr>
          <w:b/>
          <w:bCs/>
        </w:rPr>
      </w:pPr>
      <w:r w:rsidRPr="009365F7">
        <w:rPr>
          <w:b/>
          <w:bCs/>
        </w:rPr>
        <w:t>D1 – Spécialiste Virtualisation</w:t>
      </w:r>
    </w:p>
    <w:p w14:paraId="7FEEAC65" w14:textId="77777777" w:rsidR="00065863" w:rsidRPr="009365F7" w:rsidRDefault="00065863" w:rsidP="001349ED">
      <w:pPr>
        <w:numPr>
          <w:ilvl w:val="0"/>
          <w:numId w:val="111"/>
        </w:numPr>
        <w:spacing w:after="160" w:line="278" w:lineRule="auto"/>
        <w:jc w:val="both"/>
      </w:pPr>
      <w:r w:rsidRPr="009365F7">
        <w:t>Réf : </w:t>
      </w:r>
      <w:r w:rsidRPr="009365F7">
        <w:rPr>
          <w:b/>
          <w:bCs/>
        </w:rPr>
        <w:t>TJM-</w:t>
      </w:r>
      <w:proofErr w:type="spellStart"/>
      <w:r w:rsidRPr="009365F7">
        <w:rPr>
          <w:b/>
          <w:bCs/>
        </w:rPr>
        <w:t>Virtu</w:t>
      </w:r>
      <w:proofErr w:type="spellEnd"/>
      <w:r w:rsidRPr="009365F7">
        <w:rPr>
          <w:b/>
          <w:bCs/>
        </w:rPr>
        <w:t>-Int-[Jun/Con/Sen]</w:t>
      </w:r>
    </w:p>
    <w:p w14:paraId="0258990E" w14:textId="77777777" w:rsidR="00065863" w:rsidRPr="009365F7" w:rsidRDefault="00065863" w:rsidP="001349ED">
      <w:pPr>
        <w:numPr>
          <w:ilvl w:val="0"/>
          <w:numId w:val="111"/>
        </w:numPr>
        <w:spacing w:after="160" w:line="278" w:lineRule="auto"/>
        <w:jc w:val="both"/>
      </w:pPr>
      <w:r w:rsidRPr="009365F7">
        <w:t xml:space="preserve">Compétences : </w:t>
      </w:r>
      <w:proofErr w:type="spellStart"/>
      <w:r w:rsidRPr="009365F7">
        <w:t>Proxmox</w:t>
      </w:r>
      <w:proofErr w:type="spellEnd"/>
      <w:r w:rsidRPr="009365F7">
        <w:t xml:space="preserve">, </w:t>
      </w:r>
      <w:proofErr w:type="spellStart"/>
      <w:r w:rsidRPr="009365F7">
        <w:t>OpenStack</w:t>
      </w:r>
      <w:proofErr w:type="spellEnd"/>
      <w:r w:rsidRPr="009365F7">
        <w:t xml:space="preserve">, </w:t>
      </w:r>
      <w:proofErr w:type="spellStart"/>
      <w:r w:rsidRPr="009365F7">
        <w:t>oVirt</w:t>
      </w:r>
      <w:proofErr w:type="spellEnd"/>
      <w:r w:rsidRPr="009365F7">
        <w:t>, migration VM.</w:t>
      </w:r>
    </w:p>
    <w:p w14:paraId="1BF45307" w14:textId="77777777" w:rsidR="00065863" w:rsidRPr="009365F7" w:rsidRDefault="00065863" w:rsidP="001349ED">
      <w:pPr>
        <w:spacing w:after="160" w:line="278" w:lineRule="auto"/>
        <w:jc w:val="both"/>
        <w:rPr>
          <w:b/>
          <w:bCs/>
        </w:rPr>
      </w:pPr>
      <w:r w:rsidRPr="009365F7">
        <w:rPr>
          <w:b/>
          <w:bCs/>
        </w:rPr>
        <w:t>D2 – Développeur Cloud Automatisation</w:t>
      </w:r>
    </w:p>
    <w:p w14:paraId="0721FC14" w14:textId="77777777" w:rsidR="00065863" w:rsidRPr="009B7543" w:rsidRDefault="00065863" w:rsidP="001349ED">
      <w:pPr>
        <w:numPr>
          <w:ilvl w:val="0"/>
          <w:numId w:val="112"/>
        </w:numPr>
        <w:spacing w:after="160" w:line="278" w:lineRule="auto"/>
        <w:jc w:val="both"/>
        <w:rPr>
          <w:lang w:val="es-ES"/>
        </w:rPr>
      </w:pPr>
      <w:proofErr w:type="spellStart"/>
      <w:proofErr w:type="gramStart"/>
      <w:r w:rsidRPr="009B7543">
        <w:rPr>
          <w:lang w:val="es-ES"/>
        </w:rPr>
        <w:lastRenderedPageBreak/>
        <w:t>Réf</w:t>
      </w:r>
      <w:proofErr w:type="spellEnd"/>
      <w:r w:rsidRPr="009B7543">
        <w:rPr>
          <w:lang w:val="es-ES"/>
        </w:rPr>
        <w:t xml:space="preserve"> :</w:t>
      </w:r>
      <w:proofErr w:type="gramEnd"/>
      <w:r w:rsidRPr="009B7543">
        <w:rPr>
          <w:lang w:val="es-ES"/>
        </w:rPr>
        <w:t> </w:t>
      </w:r>
      <w:r w:rsidRPr="009B7543">
        <w:rPr>
          <w:b/>
          <w:bCs/>
          <w:lang w:val="es-ES"/>
        </w:rPr>
        <w:t>TJM-</w:t>
      </w:r>
      <w:proofErr w:type="spellStart"/>
      <w:r w:rsidRPr="009B7543">
        <w:rPr>
          <w:b/>
          <w:bCs/>
          <w:lang w:val="es-ES"/>
        </w:rPr>
        <w:t>Virtu</w:t>
      </w:r>
      <w:proofErr w:type="spellEnd"/>
      <w:r w:rsidRPr="009B7543">
        <w:rPr>
          <w:b/>
          <w:bCs/>
          <w:lang w:val="es-ES"/>
        </w:rPr>
        <w:t>-Dev-[Jun/Con/Sen/</w:t>
      </w:r>
      <w:proofErr w:type="spellStart"/>
      <w:r w:rsidRPr="009B7543">
        <w:rPr>
          <w:b/>
          <w:bCs/>
          <w:lang w:val="es-ES"/>
        </w:rPr>
        <w:t>Exp</w:t>
      </w:r>
      <w:proofErr w:type="spellEnd"/>
      <w:r w:rsidRPr="009B7543">
        <w:rPr>
          <w:b/>
          <w:bCs/>
          <w:lang w:val="es-ES"/>
        </w:rPr>
        <w:t>]</w:t>
      </w:r>
    </w:p>
    <w:p w14:paraId="3DD04F27" w14:textId="77777777" w:rsidR="00065863" w:rsidRPr="009365F7" w:rsidRDefault="00065863" w:rsidP="001349ED">
      <w:pPr>
        <w:numPr>
          <w:ilvl w:val="0"/>
          <w:numId w:val="112"/>
        </w:numPr>
        <w:spacing w:after="160" w:line="278" w:lineRule="auto"/>
        <w:jc w:val="both"/>
      </w:pPr>
      <w:r w:rsidRPr="009365F7">
        <w:t xml:space="preserve">Compétences : </w:t>
      </w:r>
      <w:proofErr w:type="spellStart"/>
      <w:r w:rsidRPr="009365F7">
        <w:t>Terraform</w:t>
      </w:r>
      <w:proofErr w:type="spellEnd"/>
      <w:r w:rsidRPr="009365F7">
        <w:t xml:space="preserve">, API </w:t>
      </w:r>
      <w:proofErr w:type="spellStart"/>
      <w:r w:rsidRPr="009365F7">
        <w:t>OpenStack</w:t>
      </w:r>
      <w:proofErr w:type="spellEnd"/>
      <w:r w:rsidRPr="009365F7">
        <w:t>, CI-CD.</w:t>
      </w:r>
    </w:p>
    <w:p w14:paraId="7B79545F" w14:textId="77777777" w:rsidR="00065863" w:rsidRPr="009365F7" w:rsidRDefault="00065863" w:rsidP="001349ED">
      <w:pPr>
        <w:spacing w:after="160" w:line="278" w:lineRule="auto"/>
        <w:jc w:val="both"/>
        <w:rPr>
          <w:b/>
          <w:bCs/>
        </w:rPr>
      </w:pPr>
      <w:r w:rsidRPr="009365F7">
        <w:rPr>
          <w:b/>
          <w:bCs/>
        </w:rPr>
        <w:t>D3 – Architecte Cloud</w:t>
      </w:r>
    </w:p>
    <w:p w14:paraId="78A6AC1B" w14:textId="77777777" w:rsidR="00065863" w:rsidRPr="009365F7" w:rsidRDefault="00065863" w:rsidP="001349ED">
      <w:pPr>
        <w:numPr>
          <w:ilvl w:val="0"/>
          <w:numId w:val="113"/>
        </w:numPr>
        <w:spacing w:after="160" w:line="278" w:lineRule="auto"/>
        <w:jc w:val="both"/>
      </w:pPr>
      <w:r w:rsidRPr="009365F7">
        <w:t>Réf : </w:t>
      </w:r>
      <w:r w:rsidRPr="009365F7">
        <w:rPr>
          <w:b/>
          <w:bCs/>
        </w:rPr>
        <w:t>TJM-</w:t>
      </w:r>
      <w:proofErr w:type="spellStart"/>
      <w:r w:rsidRPr="009365F7">
        <w:rPr>
          <w:b/>
          <w:bCs/>
        </w:rPr>
        <w:t>Virtu</w:t>
      </w:r>
      <w:proofErr w:type="spellEnd"/>
      <w:r w:rsidRPr="009365F7">
        <w:rPr>
          <w:b/>
          <w:bCs/>
        </w:rPr>
        <w:t>-Arch-[Sen/</w:t>
      </w:r>
      <w:proofErr w:type="spellStart"/>
      <w:r w:rsidRPr="009365F7">
        <w:rPr>
          <w:b/>
          <w:bCs/>
        </w:rPr>
        <w:t>Exp</w:t>
      </w:r>
      <w:proofErr w:type="spellEnd"/>
      <w:r w:rsidRPr="009365F7">
        <w:rPr>
          <w:b/>
          <w:bCs/>
        </w:rPr>
        <w:t>]</w:t>
      </w:r>
    </w:p>
    <w:p w14:paraId="2D2581B8" w14:textId="77777777" w:rsidR="00065863" w:rsidRPr="009365F7" w:rsidRDefault="00065863" w:rsidP="001349ED">
      <w:pPr>
        <w:spacing w:after="160" w:line="278" w:lineRule="auto"/>
        <w:jc w:val="both"/>
      </w:pPr>
    </w:p>
    <w:p w14:paraId="12EE37B4" w14:textId="77777777" w:rsidR="00065863" w:rsidRPr="009365F7" w:rsidRDefault="00065863" w:rsidP="001349ED">
      <w:pPr>
        <w:pStyle w:val="Titre3"/>
        <w:jc w:val="both"/>
      </w:pPr>
      <w:bookmarkStart w:id="86" w:name="_Toc217296356"/>
      <w:r w:rsidRPr="009365F7">
        <w:t>E. INTEROPÉRABILITÉ / MIGRATION / DÉPLOIEMENT</w:t>
      </w:r>
      <w:bookmarkEnd w:id="86"/>
    </w:p>
    <w:p w14:paraId="57DBAF48" w14:textId="77777777" w:rsidR="00065863" w:rsidRPr="009365F7" w:rsidRDefault="00065863" w:rsidP="001349ED">
      <w:pPr>
        <w:spacing w:after="160" w:line="278" w:lineRule="auto"/>
        <w:jc w:val="both"/>
        <w:rPr>
          <w:b/>
          <w:bCs/>
        </w:rPr>
      </w:pPr>
      <w:r w:rsidRPr="009365F7">
        <w:rPr>
          <w:b/>
          <w:bCs/>
        </w:rPr>
        <w:t>E1 – Ingénieur Interopérabilité (API / FHIR / SCIM)</w:t>
      </w:r>
    </w:p>
    <w:p w14:paraId="21E05485" w14:textId="77777777" w:rsidR="00065863" w:rsidRPr="009B7543" w:rsidRDefault="00065863" w:rsidP="001349ED">
      <w:pPr>
        <w:numPr>
          <w:ilvl w:val="0"/>
          <w:numId w:val="114"/>
        </w:numPr>
        <w:spacing w:after="160" w:line="278" w:lineRule="auto"/>
        <w:jc w:val="both"/>
        <w:rPr>
          <w:lang w:val="es-ES"/>
        </w:rPr>
      </w:pPr>
      <w:proofErr w:type="spellStart"/>
      <w:proofErr w:type="gramStart"/>
      <w:r w:rsidRPr="009B7543">
        <w:rPr>
          <w:lang w:val="es-ES"/>
        </w:rPr>
        <w:t>Réf</w:t>
      </w:r>
      <w:proofErr w:type="spellEnd"/>
      <w:r w:rsidRPr="009B7543">
        <w:rPr>
          <w:lang w:val="es-ES"/>
        </w:rPr>
        <w:t xml:space="preserve"> :</w:t>
      </w:r>
      <w:proofErr w:type="gramEnd"/>
      <w:r w:rsidRPr="009B7543">
        <w:rPr>
          <w:lang w:val="es-ES"/>
        </w:rPr>
        <w:t> </w:t>
      </w:r>
      <w:r w:rsidRPr="009B7543">
        <w:rPr>
          <w:b/>
          <w:bCs/>
          <w:lang w:val="es-ES"/>
        </w:rPr>
        <w:t>TJM-Inter-API-[Jun/Con/Sen]</w:t>
      </w:r>
    </w:p>
    <w:p w14:paraId="3617335B" w14:textId="77777777" w:rsidR="00065863" w:rsidRPr="009365F7" w:rsidRDefault="00065863" w:rsidP="001349ED">
      <w:pPr>
        <w:spacing w:after="160" w:line="278" w:lineRule="auto"/>
        <w:jc w:val="both"/>
        <w:rPr>
          <w:b/>
          <w:bCs/>
        </w:rPr>
      </w:pPr>
      <w:r w:rsidRPr="009365F7">
        <w:rPr>
          <w:b/>
          <w:bCs/>
        </w:rPr>
        <w:t>E2 – Ingénieur Migration &amp; Déploiement</w:t>
      </w:r>
    </w:p>
    <w:p w14:paraId="3319F703" w14:textId="77777777" w:rsidR="00065863" w:rsidRPr="009365F7" w:rsidRDefault="00065863" w:rsidP="001349ED">
      <w:pPr>
        <w:numPr>
          <w:ilvl w:val="0"/>
          <w:numId w:val="115"/>
        </w:numPr>
        <w:spacing w:after="160" w:line="278" w:lineRule="auto"/>
        <w:jc w:val="both"/>
      </w:pPr>
      <w:r w:rsidRPr="009365F7">
        <w:t>Réf : </w:t>
      </w:r>
      <w:r w:rsidRPr="009365F7">
        <w:rPr>
          <w:b/>
          <w:bCs/>
        </w:rPr>
        <w:t>TJM-</w:t>
      </w:r>
      <w:proofErr w:type="spellStart"/>
      <w:r w:rsidRPr="009365F7">
        <w:rPr>
          <w:b/>
          <w:bCs/>
        </w:rPr>
        <w:t>Depl</w:t>
      </w:r>
      <w:proofErr w:type="spellEnd"/>
      <w:r w:rsidRPr="009365F7">
        <w:rPr>
          <w:b/>
          <w:bCs/>
        </w:rPr>
        <w:t>-Int-[Jun/Con/Sen]</w:t>
      </w:r>
    </w:p>
    <w:p w14:paraId="0625F679" w14:textId="77777777" w:rsidR="00065863" w:rsidRPr="009365F7" w:rsidRDefault="00065863" w:rsidP="001349ED">
      <w:pPr>
        <w:spacing w:after="160" w:line="278" w:lineRule="auto"/>
        <w:jc w:val="both"/>
        <w:rPr>
          <w:b/>
          <w:bCs/>
        </w:rPr>
      </w:pPr>
      <w:r w:rsidRPr="009365F7">
        <w:rPr>
          <w:b/>
          <w:bCs/>
        </w:rPr>
        <w:t>E3 – Expert AMOA / conduite du changement</w:t>
      </w:r>
    </w:p>
    <w:p w14:paraId="796D4543" w14:textId="77777777" w:rsidR="00065863" w:rsidRPr="009B7543" w:rsidRDefault="00065863" w:rsidP="001349ED">
      <w:pPr>
        <w:numPr>
          <w:ilvl w:val="0"/>
          <w:numId w:val="116"/>
        </w:numPr>
        <w:spacing w:after="160" w:line="278" w:lineRule="auto"/>
        <w:jc w:val="both"/>
        <w:rPr>
          <w:lang w:val="fi-FI"/>
        </w:rPr>
      </w:pPr>
      <w:r w:rsidRPr="009B7543">
        <w:rPr>
          <w:lang w:val="fi-FI"/>
        </w:rPr>
        <w:t>Réf : </w:t>
      </w:r>
      <w:r w:rsidRPr="009B7543">
        <w:rPr>
          <w:b/>
          <w:bCs/>
          <w:lang w:val="fi-FI"/>
        </w:rPr>
        <w:t>TJM-AMOA-[Sen/Exp]</w:t>
      </w:r>
    </w:p>
    <w:p w14:paraId="70071C37" w14:textId="77777777" w:rsidR="00065863" w:rsidRPr="009B7543" w:rsidRDefault="00065863" w:rsidP="001349ED">
      <w:pPr>
        <w:spacing w:after="160" w:line="278" w:lineRule="auto"/>
        <w:jc w:val="both"/>
        <w:rPr>
          <w:lang w:val="fi-FI"/>
        </w:rPr>
      </w:pPr>
    </w:p>
    <w:p w14:paraId="5BD25401" w14:textId="77777777" w:rsidR="00065863" w:rsidRPr="009365F7" w:rsidRDefault="00065863" w:rsidP="001349ED">
      <w:pPr>
        <w:pStyle w:val="Titre3"/>
        <w:jc w:val="both"/>
      </w:pPr>
      <w:bookmarkStart w:id="87" w:name="_Toc217296357"/>
      <w:r w:rsidRPr="009365F7">
        <w:t>F. CYBERSÉCURITÉ / SOC</w:t>
      </w:r>
      <w:bookmarkEnd w:id="87"/>
    </w:p>
    <w:p w14:paraId="2EED851A" w14:textId="77777777" w:rsidR="00065863" w:rsidRPr="009365F7" w:rsidRDefault="00065863" w:rsidP="001349ED">
      <w:pPr>
        <w:spacing w:after="160" w:line="278" w:lineRule="auto"/>
        <w:jc w:val="both"/>
        <w:rPr>
          <w:b/>
          <w:bCs/>
        </w:rPr>
      </w:pPr>
      <w:r w:rsidRPr="009365F7">
        <w:rPr>
          <w:b/>
          <w:bCs/>
        </w:rPr>
        <w:t>F1 – Analyste SOC / sécurité opérationnelle</w:t>
      </w:r>
    </w:p>
    <w:p w14:paraId="69180F02" w14:textId="77777777" w:rsidR="00065863" w:rsidRPr="009B7543" w:rsidRDefault="00065863" w:rsidP="001349ED">
      <w:pPr>
        <w:numPr>
          <w:ilvl w:val="0"/>
          <w:numId w:val="117"/>
        </w:numPr>
        <w:spacing w:after="160" w:line="278" w:lineRule="auto"/>
        <w:jc w:val="both"/>
        <w:rPr>
          <w:lang w:val="sv-SE"/>
        </w:rPr>
      </w:pPr>
      <w:r w:rsidRPr="009B7543">
        <w:rPr>
          <w:lang w:val="sv-SE"/>
        </w:rPr>
        <w:t>Réf : </w:t>
      </w:r>
      <w:r w:rsidRPr="009B7543">
        <w:rPr>
          <w:b/>
          <w:bCs/>
          <w:lang w:val="sv-SE"/>
        </w:rPr>
        <w:t>TJM-Cyber-SOC-[Jun/Con/Sen]</w:t>
      </w:r>
    </w:p>
    <w:p w14:paraId="5B04B463" w14:textId="77777777" w:rsidR="00065863" w:rsidRPr="009365F7" w:rsidRDefault="00065863" w:rsidP="001349ED">
      <w:pPr>
        <w:spacing w:after="160" w:line="278" w:lineRule="auto"/>
        <w:jc w:val="both"/>
        <w:rPr>
          <w:b/>
          <w:bCs/>
        </w:rPr>
      </w:pPr>
      <w:r w:rsidRPr="009365F7">
        <w:rPr>
          <w:b/>
          <w:bCs/>
        </w:rPr>
        <w:t>F2 – Ingénieur Cybersécurité</w:t>
      </w:r>
    </w:p>
    <w:p w14:paraId="5E89330C" w14:textId="77777777" w:rsidR="00065863" w:rsidRPr="009365F7" w:rsidRDefault="00065863" w:rsidP="001349ED">
      <w:pPr>
        <w:numPr>
          <w:ilvl w:val="0"/>
          <w:numId w:val="118"/>
        </w:numPr>
        <w:spacing w:after="160" w:line="278" w:lineRule="auto"/>
        <w:jc w:val="both"/>
      </w:pPr>
      <w:r w:rsidRPr="009365F7">
        <w:t>Réf : </w:t>
      </w:r>
      <w:r w:rsidRPr="009365F7">
        <w:rPr>
          <w:b/>
          <w:bCs/>
        </w:rPr>
        <w:t>TJM-Cyber-Int-[Con/Sen]</w:t>
      </w:r>
    </w:p>
    <w:p w14:paraId="50784194" w14:textId="77777777" w:rsidR="00065863" w:rsidRPr="009365F7" w:rsidRDefault="00065863" w:rsidP="001349ED">
      <w:pPr>
        <w:spacing w:after="160" w:line="278" w:lineRule="auto"/>
        <w:jc w:val="both"/>
        <w:rPr>
          <w:b/>
          <w:bCs/>
        </w:rPr>
      </w:pPr>
      <w:r w:rsidRPr="009365F7">
        <w:rPr>
          <w:b/>
          <w:bCs/>
        </w:rPr>
        <w:t>F3 – Architecte Sécurité</w:t>
      </w:r>
    </w:p>
    <w:p w14:paraId="3078AC06" w14:textId="77777777" w:rsidR="00065863" w:rsidRPr="009365F7" w:rsidRDefault="00065863" w:rsidP="001349ED">
      <w:pPr>
        <w:numPr>
          <w:ilvl w:val="0"/>
          <w:numId w:val="119"/>
        </w:numPr>
        <w:spacing w:after="160" w:line="278" w:lineRule="auto"/>
        <w:jc w:val="both"/>
      </w:pPr>
      <w:r w:rsidRPr="009365F7">
        <w:t>Réf : </w:t>
      </w:r>
      <w:r w:rsidRPr="009365F7">
        <w:rPr>
          <w:b/>
          <w:bCs/>
        </w:rPr>
        <w:t>TJM-Cyber-Arch-[Sen/</w:t>
      </w:r>
      <w:proofErr w:type="spellStart"/>
      <w:r w:rsidRPr="009365F7">
        <w:rPr>
          <w:b/>
          <w:bCs/>
        </w:rPr>
        <w:t>Exp</w:t>
      </w:r>
      <w:proofErr w:type="spellEnd"/>
      <w:r w:rsidRPr="009365F7">
        <w:rPr>
          <w:b/>
          <w:bCs/>
        </w:rPr>
        <w:t>]</w:t>
      </w:r>
    </w:p>
    <w:p w14:paraId="551F974A" w14:textId="7672D6E7" w:rsidR="005801DC" w:rsidRPr="006A5866" w:rsidRDefault="005801DC" w:rsidP="001349ED">
      <w:pPr>
        <w:jc w:val="both"/>
      </w:pPr>
    </w:p>
    <w:p w14:paraId="4130AB25" w14:textId="26858C10" w:rsidR="003B5862" w:rsidRPr="003B5862" w:rsidRDefault="003B5862" w:rsidP="001349ED">
      <w:pPr>
        <w:pStyle w:val="Titre1"/>
        <w:jc w:val="both"/>
      </w:pPr>
      <w:bookmarkStart w:id="88" w:name="_Toc217296358"/>
      <w:r>
        <w:t xml:space="preserve">Article 8 – </w:t>
      </w:r>
      <w:r w:rsidRPr="003B5862">
        <w:t>Politique de mise à jour, versions majeures et support long terme (LTS)</w:t>
      </w:r>
      <w:bookmarkEnd w:id="88"/>
    </w:p>
    <w:p w14:paraId="03228F39" w14:textId="77777777" w:rsidR="003B5862" w:rsidRDefault="003B5862" w:rsidP="001349ED">
      <w:pPr>
        <w:spacing w:after="0"/>
        <w:jc w:val="both"/>
      </w:pPr>
    </w:p>
    <w:p w14:paraId="5FDD3CF2" w14:textId="77777777" w:rsidR="003B5862" w:rsidRPr="003B5862" w:rsidRDefault="003B5862" w:rsidP="001349ED">
      <w:pPr>
        <w:spacing w:after="0"/>
        <w:jc w:val="both"/>
      </w:pPr>
      <w:r w:rsidRPr="003B5862">
        <w:t>Les solutions, briques logicielles et services fournis dans le cadre du présent partenariat d’innovation font l’objet d’une politique de mise à jour structurée et maîtrisée, visant à garantir leur sécurité, leur conformité réglementaire, leur stabilité opérationnelle et leur soutenabilité économique sur toute la durée du marché.</w:t>
      </w:r>
    </w:p>
    <w:p w14:paraId="4577F572" w14:textId="77777777" w:rsidR="003B5862" w:rsidRPr="003B5862" w:rsidRDefault="003B5862" w:rsidP="001349ED">
      <w:pPr>
        <w:spacing w:after="0"/>
        <w:jc w:val="both"/>
      </w:pPr>
      <w:r w:rsidRPr="003B5862">
        <w:t xml:space="preserve">Une mise à jour annuelle est organisée sous la responsabilité du Titulaire. Elle couvre, a minima, les correctifs de sécurité, les mises en conformité réglementaires (RGPD, HDS, NIS2, PGSSI-S, </w:t>
      </w:r>
      <w:r w:rsidRPr="003B5862">
        <w:lastRenderedPageBreak/>
        <w:t>référentiels ANSSI), la correction des anomalies, ainsi que les évolutions techniques et fonctionnelles maîtrisées issues des versions stables des composants open source retenus. Les correctifs de sécurité critiques peuvent être déployés en dehors de ce cycle annuel selon une procédure d’urgence validée par la CAIH.</w:t>
      </w:r>
    </w:p>
    <w:p w14:paraId="260FE59D" w14:textId="77777777" w:rsidR="003B5862" w:rsidRPr="003B5862" w:rsidRDefault="003B5862" w:rsidP="001349ED">
      <w:pPr>
        <w:spacing w:after="0"/>
        <w:jc w:val="both"/>
      </w:pPr>
      <w:r w:rsidRPr="003B5862">
        <w:t xml:space="preserve">Les évolutions sont structurées selon une politique de </w:t>
      </w:r>
      <w:proofErr w:type="spellStart"/>
      <w:r w:rsidRPr="003B5862">
        <w:t>versionnement</w:t>
      </w:r>
      <w:proofErr w:type="spellEnd"/>
      <w:r w:rsidRPr="003B5862">
        <w:t xml:space="preserve"> distinguant explicitement les mises à jour majeures et les versions à support long terme (LTS). Les versions LTS constituent les versions de référence pour l’exploitation en production. Pour chaque brique fonctionnelle, le Titulaire s’engage à maintenir au minimum une version LTS active, bénéficiant d’un support d’une durée minimale de trente-six (36) mois, incluant les correctifs de sécurité, les mises en conformité réglementaires et la correction des anomalies bloquantes.</w:t>
      </w:r>
    </w:p>
    <w:p w14:paraId="4AE891A6" w14:textId="77777777" w:rsidR="003B5862" w:rsidRPr="003B5862" w:rsidRDefault="003B5862" w:rsidP="001349ED">
      <w:pPr>
        <w:spacing w:after="0"/>
        <w:jc w:val="both"/>
      </w:pPr>
      <w:r w:rsidRPr="003B5862">
        <w:t>Toute mise à jour majeure, entendue comme une évolution susceptible d’entraîner un changement significatif de version, d’architecture, de dépendances, d’interfaces ou d’usages, fait l’objet d’une proposition formalisée du Titulaire et est soumise à validation préalable expresse de la CAIH. Son déploiement n’est jamais automatique. La CAIH se réserve la faculté de différer la mise à jour majeure, d’en limiter le périmètre ou de maintenir tout ou partie des établissements sur une version LTS existante.</w:t>
      </w:r>
    </w:p>
    <w:p w14:paraId="5728706F" w14:textId="77777777" w:rsidR="003B5862" w:rsidRPr="003B5862" w:rsidRDefault="003B5862" w:rsidP="001349ED">
      <w:pPr>
        <w:spacing w:after="0"/>
        <w:jc w:val="both"/>
      </w:pPr>
      <w:r w:rsidRPr="003B5862">
        <w:t>La migration d’une version LTS vers une version issue d’une mise à jour majeure est conditionnée à la validation par la CAIH d’un plan de migration dédié, précisant notamment les impacts techniques, fonctionnels et organisationnels, la compatibilité applicative (y compris avec les éditeurs métiers et les environnements Microsoft), les modalités de tests, d’accompagnement et de formation, ainsi que les conditions de réversibilité. Une coexistence temporaire de plusieurs versions peut être organisée afin de garantir la continuité de service.</w:t>
      </w:r>
    </w:p>
    <w:p w14:paraId="456E3814" w14:textId="77777777" w:rsidR="003B5862" w:rsidRPr="003B5862" w:rsidRDefault="003B5862" w:rsidP="001349ED">
      <w:pPr>
        <w:spacing w:after="0"/>
        <w:jc w:val="both"/>
      </w:pPr>
      <w:r w:rsidRPr="003B5862">
        <w:t>Les mises à jour correctives, réglementaires et de sécurité des versions LTS sont réputées incluses dans les prestations de maintien en conditions opérationnelles (MCO). Les mises à jour majeures ne peuvent entraîner ni augmentation automatique des coûts, ni remise en cause des engagements contractuels existants. Lorsqu’elles introduisent des évolutions fonctionnelles substantielles ou des impacts significatifs sur les environnements, elles peuvent faire l’objet d’une instruction contractuelle spécifique, après validation expresse de la CAIH.</w:t>
      </w:r>
    </w:p>
    <w:p w14:paraId="306A245E" w14:textId="77777777" w:rsidR="003B5862" w:rsidRPr="003B5862" w:rsidRDefault="003B5862" w:rsidP="001349ED">
      <w:pPr>
        <w:spacing w:after="0"/>
        <w:jc w:val="both"/>
      </w:pPr>
      <w:r w:rsidRPr="003B5862">
        <w:t>Le Titulaire assure la traçabilité complète de cette politique de mise à jour au travers d’une roadmap pluriannuelle, d’un journal de versions détaillé et d’un tableau de suivi des versions déployées, présentés au minimum annuellement dans le cadre de la gouvernance du marché et intégrés au rapport annuel de soutenabilité technique et économique.</w:t>
      </w:r>
    </w:p>
    <w:p w14:paraId="73020077" w14:textId="6C5B17C1" w:rsidR="003B5862" w:rsidRPr="003B5862" w:rsidRDefault="003B5862" w:rsidP="001349ED">
      <w:pPr>
        <w:spacing w:after="0"/>
        <w:jc w:val="both"/>
      </w:pPr>
    </w:p>
    <w:p w14:paraId="27543F0B" w14:textId="0203B172" w:rsidR="00EE1A69" w:rsidRPr="00EE1A69" w:rsidRDefault="00EE1A69" w:rsidP="001349ED">
      <w:pPr>
        <w:pStyle w:val="Titre2"/>
        <w:jc w:val="both"/>
      </w:pPr>
      <w:bookmarkStart w:id="89" w:name="_Toc217296359"/>
      <w:r w:rsidRPr="00EE1A69">
        <w:t>Principes généraux</w:t>
      </w:r>
      <w:bookmarkEnd w:id="89"/>
    </w:p>
    <w:p w14:paraId="66034E27" w14:textId="3A1ECA6E" w:rsidR="00EE1A69" w:rsidRPr="00EE1A69" w:rsidRDefault="00EE1A69" w:rsidP="001349ED">
      <w:pPr>
        <w:jc w:val="both"/>
      </w:pPr>
      <w:r w:rsidRPr="00EE1A69">
        <w:t>Le Titulaire s’engage à structurer les évolutions des solutions et services fournis selon une politique de gestion de versions maîtrisée, distinguant explicitement :</w:t>
      </w:r>
    </w:p>
    <w:p w14:paraId="27DA211C" w14:textId="77777777" w:rsidR="00EE1A69" w:rsidRPr="00EE1A69" w:rsidRDefault="00EE1A69" w:rsidP="001349ED">
      <w:pPr>
        <w:numPr>
          <w:ilvl w:val="0"/>
          <w:numId w:val="122"/>
        </w:numPr>
        <w:jc w:val="both"/>
      </w:pPr>
      <w:proofErr w:type="gramStart"/>
      <w:r w:rsidRPr="00EE1A69">
        <w:t>les</w:t>
      </w:r>
      <w:proofErr w:type="gramEnd"/>
      <w:r w:rsidRPr="00EE1A69">
        <w:t> mises à jour correctives et réglementaires ;</w:t>
      </w:r>
    </w:p>
    <w:p w14:paraId="7634FB12" w14:textId="77777777" w:rsidR="00EE1A69" w:rsidRPr="00EE1A69" w:rsidRDefault="00EE1A69" w:rsidP="001349ED">
      <w:pPr>
        <w:numPr>
          <w:ilvl w:val="0"/>
          <w:numId w:val="122"/>
        </w:numPr>
        <w:jc w:val="both"/>
      </w:pPr>
      <w:proofErr w:type="gramStart"/>
      <w:r w:rsidRPr="00EE1A69">
        <w:t>les</w:t>
      </w:r>
      <w:proofErr w:type="gramEnd"/>
      <w:r w:rsidRPr="00EE1A69">
        <w:t> mises à jour majeures ;</w:t>
      </w:r>
    </w:p>
    <w:p w14:paraId="6990E1D0" w14:textId="77777777" w:rsidR="00EE1A69" w:rsidRPr="00EE1A69" w:rsidRDefault="00EE1A69" w:rsidP="001349ED">
      <w:pPr>
        <w:numPr>
          <w:ilvl w:val="0"/>
          <w:numId w:val="122"/>
        </w:numPr>
        <w:jc w:val="both"/>
      </w:pPr>
      <w:proofErr w:type="gramStart"/>
      <w:r w:rsidRPr="00EE1A69">
        <w:t>les</w:t>
      </w:r>
      <w:proofErr w:type="gramEnd"/>
      <w:r w:rsidRPr="00EE1A69">
        <w:t> versions à support long terme (LTS).</w:t>
      </w:r>
    </w:p>
    <w:p w14:paraId="7633E790" w14:textId="77777777" w:rsidR="00EE1A69" w:rsidRPr="00EE1A69" w:rsidRDefault="00EE1A69" w:rsidP="001349ED">
      <w:pPr>
        <w:jc w:val="both"/>
      </w:pPr>
      <w:r w:rsidRPr="00EE1A69">
        <w:lastRenderedPageBreak/>
        <w:t>Cette politique vise à garantir la stabilité opérationnelle, la sécurité, la conformité réglementaire et la prévisibilité budgétaire des solutions déployées auprès des établissements adhérents de la CAIH.</w:t>
      </w:r>
    </w:p>
    <w:p w14:paraId="40477AF2" w14:textId="0C023F79" w:rsidR="00EE1A69" w:rsidRPr="00EE1A69" w:rsidRDefault="00EE1A69" w:rsidP="001349ED">
      <w:pPr>
        <w:jc w:val="both"/>
      </w:pPr>
    </w:p>
    <w:p w14:paraId="114464AB" w14:textId="4D49B07D" w:rsidR="00EE1A69" w:rsidRPr="00EE1A69" w:rsidRDefault="00EE1A69" w:rsidP="001349ED">
      <w:pPr>
        <w:pStyle w:val="Titre2"/>
        <w:jc w:val="both"/>
      </w:pPr>
      <w:bookmarkStart w:id="90" w:name="_Toc217296360"/>
      <w:r w:rsidRPr="00EE1A69">
        <w:t>Versions LTS – Définition et engagements</w:t>
      </w:r>
      <w:bookmarkEnd w:id="90"/>
    </w:p>
    <w:p w14:paraId="07D6A3EE" w14:textId="77777777" w:rsidR="00EE1A69" w:rsidRPr="00EE1A69" w:rsidRDefault="00EE1A69" w:rsidP="001349ED">
      <w:pPr>
        <w:jc w:val="both"/>
      </w:pPr>
      <w:r w:rsidRPr="00EE1A69">
        <w:t>Les versions LTS constituent les versions de référence pour l’exploitation en production.</w:t>
      </w:r>
    </w:p>
    <w:p w14:paraId="505B9097" w14:textId="77777777" w:rsidR="00EE1A69" w:rsidRPr="00EE1A69" w:rsidRDefault="00EE1A69" w:rsidP="001349ED">
      <w:pPr>
        <w:jc w:val="both"/>
      </w:pPr>
      <w:r w:rsidRPr="00EE1A69">
        <w:t>À ce titre, le Titulaire s’engage à :</w:t>
      </w:r>
    </w:p>
    <w:p w14:paraId="63C6D45C" w14:textId="77777777" w:rsidR="00EE1A69" w:rsidRPr="00EE1A69" w:rsidRDefault="00EE1A69" w:rsidP="001349ED">
      <w:pPr>
        <w:numPr>
          <w:ilvl w:val="0"/>
          <w:numId w:val="123"/>
        </w:numPr>
        <w:jc w:val="both"/>
      </w:pPr>
      <w:proofErr w:type="gramStart"/>
      <w:r w:rsidRPr="00EE1A69">
        <w:t>maintenir</w:t>
      </w:r>
      <w:proofErr w:type="gramEnd"/>
      <w:r w:rsidRPr="00EE1A69">
        <w:t xml:space="preserve"> au minimum une version LTS active pour chaque brique fonctionnelle ;</w:t>
      </w:r>
    </w:p>
    <w:p w14:paraId="5DCDAFA7" w14:textId="77777777" w:rsidR="00EE1A69" w:rsidRPr="00EE1A69" w:rsidRDefault="00EE1A69" w:rsidP="001349ED">
      <w:pPr>
        <w:numPr>
          <w:ilvl w:val="0"/>
          <w:numId w:val="123"/>
        </w:numPr>
        <w:jc w:val="both"/>
      </w:pPr>
      <w:proofErr w:type="gramStart"/>
      <w:r w:rsidRPr="00EE1A69">
        <w:t>assurer</w:t>
      </w:r>
      <w:proofErr w:type="gramEnd"/>
      <w:r w:rsidRPr="00EE1A69">
        <w:t xml:space="preserve"> pour chaque version LTS :</w:t>
      </w:r>
    </w:p>
    <w:p w14:paraId="36D87887" w14:textId="77777777" w:rsidR="00EE1A69" w:rsidRPr="00EE1A69" w:rsidRDefault="00EE1A69" w:rsidP="001349ED">
      <w:pPr>
        <w:numPr>
          <w:ilvl w:val="1"/>
          <w:numId w:val="123"/>
        </w:numPr>
        <w:jc w:val="both"/>
      </w:pPr>
      <w:proofErr w:type="gramStart"/>
      <w:r w:rsidRPr="00EE1A69">
        <w:t>les</w:t>
      </w:r>
      <w:proofErr w:type="gramEnd"/>
      <w:r w:rsidRPr="00EE1A69">
        <w:t> correctifs de sécurité, y compris critiques ;</w:t>
      </w:r>
    </w:p>
    <w:p w14:paraId="2994AB3C" w14:textId="77777777" w:rsidR="00EE1A69" w:rsidRPr="00EE1A69" w:rsidRDefault="00EE1A69" w:rsidP="001349ED">
      <w:pPr>
        <w:numPr>
          <w:ilvl w:val="1"/>
          <w:numId w:val="123"/>
        </w:numPr>
        <w:jc w:val="both"/>
      </w:pPr>
      <w:proofErr w:type="gramStart"/>
      <w:r w:rsidRPr="00EE1A69">
        <w:t>les</w:t>
      </w:r>
      <w:proofErr w:type="gramEnd"/>
      <w:r w:rsidRPr="00EE1A69">
        <w:t> mises en conformité réglementaires (RGPD, HDS, NIS2, PGSSI-S, ANSSI) ;</w:t>
      </w:r>
    </w:p>
    <w:p w14:paraId="4779EE9E" w14:textId="77777777" w:rsidR="00EE1A69" w:rsidRPr="00EE1A69" w:rsidRDefault="00EE1A69" w:rsidP="001349ED">
      <w:pPr>
        <w:numPr>
          <w:ilvl w:val="1"/>
          <w:numId w:val="123"/>
        </w:numPr>
        <w:jc w:val="both"/>
      </w:pPr>
      <w:proofErr w:type="gramStart"/>
      <w:r w:rsidRPr="00EE1A69">
        <w:t>la</w:t>
      </w:r>
      <w:proofErr w:type="gramEnd"/>
      <w:r w:rsidRPr="00EE1A69">
        <w:t xml:space="preserve"> correction des anomalies bloquantes ;</w:t>
      </w:r>
    </w:p>
    <w:p w14:paraId="2BC40ABA" w14:textId="77777777" w:rsidR="00EE1A69" w:rsidRPr="00EE1A69" w:rsidRDefault="00EE1A69" w:rsidP="001349ED">
      <w:pPr>
        <w:numPr>
          <w:ilvl w:val="0"/>
          <w:numId w:val="123"/>
        </w:numPr>
        <w:jc w:val="both"/>
      </w:pPr>
      <w:proofErr w:type="gramStart"/>
      <w:r w:rsidRPr="00EE1A69">
        <w:t>garantir</w:t>
      </w:r>
      <w:proofErr w:type="gramEnd"/>
      <w:r w:rsidRPr="00EE1A69">
        <w:t xml:space="preserve"> une durée minimale de support LTS de trente-six (36) mois, sauf évolution réglementaire ou de sécurité imposant une migration anticipée.</w:t>
      </w:r>
    </w:p>
    <w:p w14:paraId="1ADC478E" w14:textId="77777777" w:rsidR="00EE1A69" w:rsidRPr="00EE1A69" w:rsidRDefault="00EE1A69" w:rsidP="001349ED">
      <w:pPr>
        <w:jc w:val="both"/>
      </w:pPr>
      <w:r w:rsidRPr="00EE1A69">
        <w:t>Les versions LTS sont privilégiées pour les déploiements mutualisés et généralisés au sein des établissements de santé.</w:t>
      </w:r>
    </w:p>
    <w:p w14:paraId="0FB1DF17" w14:textId="6F363AC1" w:rsidR="00EE1A69" w:rsidRPr="00EE1A69" w:rsidRDefault="00EE1A69" w:rsidP="001349ED">
      <w:pPr>
        <w:jc w:val="both"/>
      </w:pPr>
    </w:p>
    <w:p w14:paraId="35C83A4A" w14:textId="63DBA9FE" w:rsidR="00EE1A69" w:rsidRPr="00EE1A69" w:rsidRDefault="00EE1A69" w:rsidP="001349ED">
      <w:pPr>
        <w:pStyle w:val="Titre2"/>
        <w:jc w:val="both"/>
      </w:pPr>
      <w:bookmarkStart w:id="91" w:name="_Toc217296361"/>
      <w:r w:rsidRPr="00EE1A69">
        <w:t>Mises à jour majeures – Encadrement et validation</w:t>
      </w:r>
      <w:bookmarkEnd w:id="91"/>
    </w:p>
    <w:p w14:paraId="35DF1954" w14:textId="77777777" w:rsidR="00EE1A69" w:rsidRDefault="00EE1A69" w:rsidP="001349ED">
      <w:pPr>
        <w:jc w:val="both"/>
      </w:pPr>
    </w:p>
    <w:p w14:paraId="5D7106EB" w14:textId="7D15515B" w:rsidR="00EE1A69" w:rsidRPr="00EE1A69" w:rsidRDefault="00EE1A69" w:rsidP="001349ED">
      <w:pPr>
        <w:jc w:val="both"/>
      </w:pPr>
      <w:r w:rsidRPr="00EE1A69">
        <w:t xml:space="preserve">Une mise à jour majeure s’entend de toute </w:t>
      </w:r>
      <w:proofErr w:type="gramStart"/>
      <w:r w:rsidRPr="00EE1A69">
        <w:t>évolution impliquant</w:t>
      </w:r>
      <w:proofErr w:type="gramEnd"/>
      <w:r w:rsidRPr="00EE1A69">
        <w:t xml:space="preserve"> :</w:t>
      </w:r>
    </w:p>
    <w:p w14:paraId="54233DA3" w14:textId="77777777" w:rsidR="00EE1A69" w:rsidRPr="00EE1A69" w:rsidRDefault="00EE1A69" w:rsidP="001349ED">
      <w:pPr>
        <w:numPr>
          <w:ilvl w:val="0"/>
          <w:numId w:val="124"/>
        </w:numPr>
        <w:jc w:val="both"/>
      </w:pPr>
      <w:proofErr w:type="gramStart"/>
      <w:r w:rsidRPr="00EE1A69">
        <w:t>un</w:t>
      </w:r>
      <w:proofErr w:type="gramEnd"/>
      <w:r w:rsidRPr="00EE1A69">
        <w:t xml:space="preserve"> changement significatif de version logicielle ;</w:t>
      </w:r>
    </w:p>
    <w:p w14:paraId="67006F01" w14:textId="77777777" w:rsidR="00EE1A69" w:rsidRPr="00EE1A69" w:rsidRDefault="00EE1A69" w:rsidP="001349ED">
      <w:pPr>
        <w:numPr>
          <w:ilvl w:val="0"/>
          <w:numId w:val="124"/>
        </w:numPr>
        <w:jc w:val="both"/>
      </w:pPr>
      <w:proofErr w:type="gramStart"/>
      <w:r w:rsidRPr="00EE1A69">
        <w:t>une</w:t>
      </w:r>
      <w:proofErr w:type="gramEnd"/>
      <w:r w:rsidRPr="00EE1A69">
        <w:t xml:space="preserve"> modification de l’architecture, des dépendances ou des interfaces ;</w:t>
      </w:r>
    </w:p>
    <w:p w14:paraId="16AF5C92" w14:textId="77777777" w:rsidR="00EE1A69" w:rsidRPr="00EE1A69" w:rsidRDefault="00EE1A69" w:rsidP="001349ED">
      <w:pPr>
        <w:numPr>
          <w:ilvl w:val="0"/>
          <w:numId w:val="124"/>
        </w:numPr>
        <w:jc w:val="both"/>
      </w:pPr>
      <w:proofErr w:type="gramStart"/>
      <w:r w:rsidRPr="00EE1A69">
        <w:t>une</w:t>
      </w:r>
      <w:proofErr w:type="gramEnd"/>
      <w:r w:rsidRPr="00EE1A69">
        <w:t xml:space="preserve"> évolution notable des fonctionnalités ou des usages ;</w:t>
      </w:r>
    </w:p>
    <w:p w14:paraId="607F1365" w14:textId="77777777" w:rsidR="00EE1A69" w:rsidRPr="00EE1A69" w:rsidRDefault="00EE1A69" w:rsidP="001349ED">
      <w:pPr>
        <w:numPr>
          <w:ilvl w:val="0"/>
          <w:numId w:val="124"/>
        </w:numPr>
        <w:jc w:val="both"/>
      </w:pPr>
      <w:proofErr w:type="gramStart"/>
      <w:r w:rsidRPr="00EE1A69">
        <w:t>un</w:t>
      </w:r>
      <w:proofErr w:type="gramEnd"/>
      <w:r w:rsidRPr="00EE1A69">
        <w:t xml:space="preserve"> impact potentiel sur l’exploitation, la sécurité ou la formation des utilisateurs.</w:t>
      </w:r>
    </w:p>
    <w:p w14:paraId="0617F90A" w14:textId="77777777" w:rsidR="00EE1A69" w:rsidRPr="00EE1A69" w:rsidRDefault="00EE1A69" w:rsidP="001349ED">
      <w:pPr>
        <w:jc w:val="both"/>
      </w:pPr>
      <w:r w:rsidRPr="00EE1A69">
        <w:t>Toute mise à jour majeure :</w:t>
      </w:r>
    </w:p>
    <w:p w14:paraId="60B9A4F6" w14:textId="77777777" w:rsidR="00EE1A69" w:rsidRPr="00EE1A69" w:rsidRDefault="00EE1A69" w:rsidP="001349ED">
      <w:pPr>
        <w:numPr>
          <w:ilvl w:val="0"/>
          <w:numId w:val="125"/>
        </w:numPr>
        <w:jc w:val="both"/>
      </w:pPr>
      <w:proofErr w:type="gramStart"/>
      <w:r w:rsidRPr="00EE1A69">
        <w:t>fait</w:t>
      </w:r>
      <w:proofErr w:type="gramEnd"/>
      <w:r w:rsidRPr="00EE1A69">
        <w:t xml:space="preserve"> l’objet d’une proposition formalisée du Titulaire ;</w:t>
      </w:r>
    </w:p>
    <w:p w14:paraId="4CFA5146" w14:textId="77777777" w:rsidR="00EE1A69" w:rsidRPr="00EE1A69" w:rsidRDefault="00EE1A69" w:rsidP="001349ED">
      <w:pPr>
        <w:numPr>
          <w:ilvl w:val="0"/>
          <w:numId w:val="125"/>
        </w:numPr>
        <w:jc w:val="both"/>
      </w:pPr>
      <w:proofErr w:type="gramStart"/>
      <w:r w:rsidRPr="00EE1A69">
        <w:t>est</w:t>
      </w:r>
      <w:proofErr w:type="gramEnd"/>
      <w:r w:rsidRPr="00EE1A69">
        <w:t> soumise à validation préalable expresse de la CAIH ;</w:t>
      </w:r>
    </w:p>
    <w:p w14:paraId="3A0CD773" w14:textId="77777777" w:rsidR="00EE1A69" w:rsidRPr="00EE1A69" w:rsidRDefault="00EE1A69" w:rsidP="001349ED">
      <w:pPr>
        <w:numPr>
          <w:ilvl w:val="0"/>
          <w:numId w:val="125"/>
        </w:numPr>
        <w:jc w:val="both"/>
      </w:pPr>
      <w:proofErr w:type="gramStart"/>
      <w:r w:rsidRPr="00EE1A69">
        <w:t>ne</w:t>
      </w:r>
      <w:proofErr w:type="gramEnd"/>
      <w:r w:rsidRPr="00EE1A69">
        <w:t xml:space="preserve"> peut être déployée sans accord écrit de l’acheteur.</w:t>
      </w:r>
    </w:p>
    <w:p w14:paraId="19B23BA2" w14:textId="77777777" w:rsidR="00EE1A69" w:rsidRPr="00EE1A69" w:rsidRDefault="00EE1A69" w:rsidP="001349ED">
      <w:pPr>
        <w:jc w:val="both"/>
      </w:pPr>
      <w:r w:rsidRPr="00EE1A69">
        <w:lastRenderedPageBreak/>
        <w:t>La CAIH peut décider :</w:t>
      </w:r>
    </w:p>
    <w:p w14:paraId="65A67C0F" w14:textId="77777777" w:rsidR="00EE1A69" w:rsidRPr="00EE1A69" w:rsidRDefault="00EE1A69" w:rsidP="001349ED">
      <w:pPr>
        <w:numPr>
          <w:ilvl w:val="0"/>
          <w:numId w:val="126"/>
        </w:numPr>
        <w:jc w:val="both"/>
      </w:pPr>
      <w:proofErr w:type="gramStart"/>
      <w:r w:rsidRPr="00EE1A69">
        <w:t>de</w:t>
      </w:r>
      <w:proofErr w:type="gramEnd"/>
      <w:r w:rsidRPr="00EE1A69">
        <w:t xml:space="preserve"> différer la mise à jour majeure ;</w:t>
      </w:r>
    </w:p>
    <w:p w14:paraId="3EF22CDB" w14:textId="77777777" w:rsidR="00EE1A69" w:rsidRPr="00EE1A69" w:rsidRDefault="00EE1A69" w:rsidP="001349ED">
      <w:pPr>
        <w:numPr>
          <w:ilvl w:val="0"/>
          <w:numId w:val="126"/>
        </w:numPr>
        <w:jc w:val="both"/>
      </w:pPr>
      <w:proofErr w:type="gramStart"/>
      <w:r w:rsidRPr="00EE1A69">
        <w:t>de</w:t>
      </w:r>
      <w:proofErr w:type="gramEnd"/>
      <w:r w:rsidRPr="00EE1A69">
        <w:t xml:space="preserve"> la réserver à certains périmètres pilotes ;</w:t>
      </w:r>
    </w:p>
    <w:p w14:paraId="6BAFAC7E" w14:textId="77777777" w:rsidR="00EE1A69" w:rsidRPr="00EE1A69" w:rsidRDefault="00EE1A69" w:rsidP="001349ED">
      <w:pPr>
        <w:numPr>
          <w:ilvl w:val="0"/>
          <w:numId w:val="126"/>
        </w:numPr>
        <w:jc w:val="both"/>
      </w:pPr>
      <w:proofErr w:type="gramStart"/>
      <w:r w:rsidRPr="00EE1A69">
        <w:t>ou</w:t>
      </w:r>
      <w:proofErr w:type="gramEnd"/>
      <w:r w:rsidRPr="00EE1A69">
        <w:t xml:space="preserve"> de maintenir les établissements sur une version LTS existante.</w:t>
      </w:r>
    </w:p>
    <w:p w14:paraId="4D793CEF" w14:textId="4ADB7C5D" w:rsidR="00EE1A69" w:rsidRPr="00EE1A69" w:rsidRDefault="00EE1A69" w:rsidP="001349ED">
      <w:pPr>
        <w:jc w:val="both"/>
      </w:pPr>
    </w:p>
    <w:p w14:paraId="3F236AAD" w14:textId="613ED53F" w:rsidR="00EE1A69" w:rsidRPr="00EE1A69" w:rsidRDefault="00EE1A69" w:rsidP="001349ED">
      <w:pPr>
        <w:pStyle w:val="Titre2"/>
        <w:jc w:val="both"/>
      </w:pPr>
      <w:bookmarkStart w:id="92" w:name="_Toc217296362"/>
      <w:r w:rsidRPr="00EE1A69">
        <w:t>Articulation entre versions LTS et mises à jour majeures</w:t>
      </w:r>
      <w:bookmarkEnd w:id="92"/>
    </w:p>
    <w:p w14:paraId="4CC03E1F" w14:textId="77777777" w:rsidR="00EE1A69" w:rsidRPr="00EE1A69" w:rsidRDefault="00EE1A69" w:rsidP="001349ED">
      <w:pPr>
        <w:jc w:val="both"/>
      </w:pPr>
      <w:r w:rsidRPr="00EE1A69">
        <w:t>La migration d’une version LTS vers une version issue d’une mise à jour majeure :</w:t>
      </w:r>
    </w:p>
    <w:p w14:paraId="061C0BD9" w14:textId="77777777" w:rsidR="00EE1A69" w:rsidRPr="00EE1A69" w:rsidRDefault="00EE1A69" w:rsidP="001349ED">
      <w:pPr>
        <w:numPr>
          <w:ilvl w:val="0"/>
          <w:numId w:val="127"/>
        </w:numPr>
        <w:jc w:val="both"/>
      </w:pPr>
      <w:proofErr w:type="gramStart"/>
      <w:r w:rsidRPr="00EE1A69">
        <w:t>n’est</w:t>
      </w:r>
      <w:proofErr w:type="gramEnd"/>
      <w:r w:rsidRPr="00EE1A69">
        <w:t> jamais automatique ;</w:t>
      </w:r>
    </w:p>
    <w:p w14:paraId="7CFF3C79" w14:textId="77777777" w:rsidR="00EE1A69" w:rsidRPr="00EE1A69" w:rsidRDefault="00EE1A69" w:rsidP="001349ED">
      <w:pPr>
        <w:numPr>
          <w:ilvl w:val="0"/>
          <w:numId w:val="127"/>
        </w:numPr>
        <w:jc w:val="both"/>
      </w:pPr>
      <w:proofErr w:type="gramStart"/>
      <w:r w:rsidRPr="00EE1A69">
        <w:t>fait</w:t>
      </w:r>
      <w:proofErr w:type="gramEnd"/>
      <w:r w:rsidRPr="00EE1A69">
        <w:t xml:space="preserve"> l’objet d’un plan de migration dédié, incluant :</w:t>
      </w:r>
    </w:p>
    <w:p w14:paraId="66BFFA72" w14:textId="77777777" w:rsidR="00EE1A69" w:rsidRPr="00EE1A69" w:rsidRDefault="00EE1A69" w:rsidP="001349ED">
      <w:pPr>
        <w:numPr>
          <w:ilvl w:val="1"/>
          <w:numId w:val="127"/>
        </w:numPr>
        <w:jc w:val="both"/>
      </w:pPr>
      <w:proofErr w:type="gramStart"/>
      <w:r w:rsidRPr="00EE1A69">
        <w:t>analyse</w:t>
      </w:r>
      <w:proofErr w:type="gramEnd"/>
      <w:r w:rsidRPr="00EE1A69">
        <w:t xml:space="preserve"> d’impact,</w:t>
      </w:r>
    </w:p>
    <w:p w14:paraId="6DF7D76E" w14:textId="77777777" w:rsidR="00EE1A69" w:rsidRPr="00EE1A69" w:rsidRDefault="00EE1A69" w:rsidP="001349ED">
      <w:pPr>
        <w:numPr>
          <w:ilvl w:val="1"/>
          <w:numId w:val="127"/>
        </w:numPr>
        <w:jc w:val="both"/>
      </w:pPr>
      <w:proofErr w:type="gramStart"/>
      <w:r w:rsidRPr="00EE1A69">
        <w:t>compatibilité</w:t>
      </w:r>
      <w:proofErr w:type="gramEnd"/>
      <w:r w:rsidRPr="00EE1A69">
        <w:t xml:space="preserve"> applicative (éditeurs métiers, interopérabilité Microsoft),</w:t>
      </w:r>
    </w:p>
    <w:p w14:paraId="58108601" w14:textId="77777777" w:rsidR="00EE1A69" w:rsidRPr="00EE1A69" w:rsidRDefault="00EE1A69" w:rsidP="001349ED">
      <w:pPr>
        <w:numPr>
          <w:ilvl w:val="1"/>
          <w:numId w:val="127"/>
        </w:numPr>
        <w:jc w:val="both"/>
      </w:pPr>
      <w:proofErr w:type="gramStart"/>
      <w:r w:rsidRPr="00EE1A69">
        <w:t>modalités</w:t>
      </w:r>
      <w:proofErr w:type="gramEnd"/>
      <w:r w:rsidRPr="00EE1A69">
        <w:t xml:space="preserve"> de tests,</w:t>
      </w:r>
    </w:p>
    <w:p w14:paraId="0CF1B5B3" w14:textId="77777777" w:rsidR="00EE1A69" w:rsidRPr="00EE1A69" w:rsidRDefault="00EE1A69" w:rsidP="001349ED">
      <w:pPr>
        <w:numPr>
          <w:ilvl w:val="1"/>
          <w:numId w:val="127"/>
        </w:numPr>
        <w:jc w:val="both"/>
      </w:pPr>
      <w:proofErr w:type="gramStart"/>
      <w:r w:rsidRPr="00EE1A69">
        <w:t>accompagnement</w:t>
      </w:r>
      <w:proofErr w:type="gramEnd"/>
      <w:r w:rsidRPr="00EE1A69">
        <w:t xml:space="preserve"> et formation,</w:t>
      </w:r>
    </w:p>
    <w:p w14:paraId="2FD445A2" w14:textId="77777777" w:rsidR="00EE1A69" w:rsidRPr="00EE1A69" w:rsidRDefault="00EE1A69" w:rsidP="001349ED">
      <w:pPr>
        <w:numPr>
          <w:ilvl w:val="1"/>
          <w:numId w:val="127"/>
        </w:numPr>
        <w:jc w:val="both"/>
      </w:pPr>
      <w:proofErr w:type="gramStart"/>
      <w:r w:rsidRPr="00EE1A69">
        <w:t>conditions</w:t>
      </w:r>
      <w:proofErr w:type="gramEnd"/>
      <w:r w:rsidRPr="00EE1A69">
        <w:t xml:space="preserve"> de réversibilité.</w:t>
      </w:r>
    </w:p>
    <w:p w14:paraId="7D8014C4" w14:textId="77777777" w:rsidR="00EE1A69" w:rsidRPr="00EE1A69" w:rsidRDefault="00EE1A69" w:rsidP="001349ED">
      <w:pPr>
        <w:jc w:val="both"/>
      </w:pPr>
      <w:r w:rsidRPr="00EE1A69">
        <w:t>La CAIH conserve la faculté de :</w:t>
      </w:r>
    </w:p>
    <w:p w14:paraId="35A996E5" w14:textId="77777777" w:rsidR="00EE1A69" w:rsidRPr="00EE1A69" w:rsidRDefault="00EE1A69" w:rsidP="001349ED">
      <w:pPr>
        <w:numPr>
          <w:ilvl w:val="0"/>
          <w:numId w:val="128"/>
        </w:numPr>
        <w:jc w:val="both"/>
      </w:pPr>
      <w:proofErr w:type="gramStart"/>
      <w:r w:rsidRPr="00EE1A69">
        <w:t>maintenir</w:t>
      </w:r>
      <w:proofErr w:type="gramEnd"/>
      <w:r w:rsidRPr="00EE1A69">
        <w:t xml:space="preserve"> une version LTS existante jusqu’à la fin de sa période de support ;</w:t>
      </w:r>
    </w:p>
    <w:p w14:paraId="460E940D" w14:textId="77777777" w:rsidR="00EE1A69" w:rsidRPr="00EE1A69" w:rsidRDefault="00EE1A69" w:rsidP="001349ED">
      <w:pPr>
        <w:numPr>
          <w:ilvl w:val="0"/>
          <w:numId w:val="128"/>
        </w:numPr>
        <w:jc w:val="both"/>
      </w:pPr>
      <w:proofErr w:type="gramStart"/>
      <w:r w:rsidRPr="00EE1A69">
        <w:t>organiser</w:t>
      </w:r>
      <w:proofErr w:type="gramEnd"/>
      <w:r w:rsidRPr="00EE1A69">
        <w:t xml:space="preserve"> une coexistence temporaire de versions, si nécessaire à la continuité de service.</w:t>
      </w:r>
    </w:p>
    <w:p w14:paraId="38528DCA" w14:textId="49F3FCF8" w:rsidR="00EE1A69" w:rsidRPr="00EE1A69" w:rsidRDefault="00EE1A69" w:rsidP="001349ED">
      <w:pPr>
        <w:jc w:val="both"/>
      </w:pPr>
    </w:p>
    <w:p w14:paraId="52165AC5" w14:textId="303C872B" w:rsidR="00EE1A69" w:rsidRPr="00EE1A69" w:rsidRDefault="00EE1A69" w:rsidP="001349ED">
      <w:pPr>
        <w:pStyle w:val="Titre2"/>
        <w:jc w:val="both"/>
      </w:pPr>
      <w:bookmarkStart w:id="93" w:name="_Toc217296363"/>
      <w:r w:rsidRPr="00EE1A69">
        <w:t>Cadre contractuel et financier</w:t>
      </w:r>
      <w:bookmarkEnd w:id="93"/>
    </w:p>
    <w:p w14:paraId="3EA50FFB" w14:textId="77777777" w:rsidR="00EE1A69" w:rsidRPr="00EE1A69" w:rsidRDefault="00EE1A69" w:rsidP="001349ED">
      <w:pPr>
        <w:jc w:val="both"/>
      </w:pPr>
      <w:r w:rsidRPr="00EE1A69">
        <w:t>Les mises à jour correctives, réglementaires et de sécurité des versions LTS sont incluses dans les prestations de MCO.</w:t>
      </w:r>
    </w:p>
    <w:p w14:paraId="5D62F6E9" w14:textId="77777777" w:rsidR="00EE1A69" w:rsidRPr="00EE1A69" w:rsidRDefault="00EE1A69" w:rsidP="001349ED">
      <w:pPr>
        <w:jc w:val="both"/>
      </w:pPr>
      <w:r w:rsidRPr="00EE1A69">
        <w:t>Les mises à jour majeures peuvent :</w:t>
      </w:r>
    </w:p>
    <w:p w14:paraId="38A7239C" w14:textId="77777777" w:rsidR="00EE1A69" w:rsidRPr="00EE1A69" w:rsidRDefault="00EE1A69" w:rsidP="001349ED">
      <w:pPr>
        <w:numPr>
          <w:ilvl w:val="0"/>
          <w:numId w:val="129"/>
        </w:numPr>
        <w:jc w:val="both"/>
      </w:pPr>
      <w:proofErr w:type="gramStart"/>
      <w:r w:rsidRPr="00EE1A69">
        <w:t>soit</w:t>
      </w:r>
      <w:proofErr w:type="gramEnd"/>
      <w:r w:rsidRPr="00EE1A69">
        <w:t xml:space="preserve"> être intégrées sans surcoût lorsqu’elles sont imposées par des exigences réglementaires ou de sécurité ;</w:t>
      </w:r>
    </w:p>
    <w:p w14:paraId="7F0DDEC6" w14:textId="77777777" w:rsidR="00EE1A69" w:rsidRPr="00EE1A69" w:rsidRDefault="00EE1A69" w:rsidP="001349ED">
      <w:pPr>
        <w:numPr>
          <w:ilvl w:val="0"/>
          <w:numId w:val="129"/>
        </w:numPr>
        <w:jc w:val="both"/>
      </w:pPr>
      <w:proofErr w:type="gramStart"/>
      <w:r w:rsidRPr="00EE1A69">
        <w:t>soit</w:t>
      </w:r>
      <w:proofErr w:type="gramEnd"/>
      <w:r w:rsidRPr="00EE1A69">
        <w:t xml:space="preserve"> faire l’objet d’une instruction contractuelle spécifique, si elles introduisent des évolutions fonctionnelles substantielles ou des impacts significatifs sur les environnements existants.</w:t>
      </w:r>
    </w:p>
    <w:p w14:paraId="52286098" w14:textId="77777777" w:rsidR="00EE1A69" w:rsidRPr="00EE1A69" w:rsidRDefault="00EE1A69" w:rsidP="001349ED">
      <w:pPr>
        <w:jc w:val="both"/>
      </w:pPr>
      <w:r w:rsidRPr="00EE1A69">
        <w:t>Aucune mise à jour majeure ne peut entraîner :</w:t>
      </w:r>
    </w:p>
    <w:p w14:paraId="720E7B10" w14:textId="77777777" w:rsidR="00EE1A69" w:rsidRPr="00EE1A69" w:rsidRDefault="00EE1A69" w:rsidP="001349ED">
      <w:pPr>
        <w:numPr>
          <w:ilvl w:val="0"/>
          <w:numId w:val="130"/>
        </w:numPr>
        <w:jc w:val="both"/>
      </w:pPr>
      <w:proofErr w:type="gramStart"/>
      <w:r w:rsidRPr="00EE1A69">
        <w:lastRenderedPageBreak/>
        <w:t>une</w:t>
      </w:r>
      <w:proofErr w:type="gramEnd"/>
      <w:r w:rsidRPr="00EE1A69">
        <w:t xml:space="preserve"> augmentation automatique des coûts ;</w:t>
      </w:r>
    </w:p>
    <w:p w14:paraId="3093F878" w14:textId="77777777" w:rsidR="00EE1A69" w:rsidRPr="00EE1A69" w:rsidRDefault="00EE1A69" w:rsidP="001349ED">
      <w:pPr>
        <w:numPr>
          <w:ilvl w:val="0"/>
          <w:numId w:val="130"/>
        </w:numPr>
        <w:jc w:val="both"/>
      </w:pPr>
      <w:proofErr w:type="gramStart"/>
      <w:r w:rsidRPr="00EE1A69">
        <w:t>une</w:t>
      </w:r>
      <w:proofErr w:type="gramEnd"/>
      <w:r w:rsidRPr="00EE1A69">
        <w:t xml:space="preserve"> remise en cause des engagements contractuels existants ;</w:t>
      </w:r>
    </w:p>
    <w:p w14:paraId="37AFDD8C" w14:textId="77777777" w:rsidR="00EE1A69" w:rsidRPr="00EE1A69" w:rsidRDefault="00EE1A69" w:rsidP="001349ED">
      <w:pPr>
        <w:numPr>
          <w:ilvl w:val="0"/>
          <w:numId w:val="130"/>
        </w:numPr>
        <w:jc w:val="both"/>
      </w:pPr>
      <w:proofErr w:type="gramStart"/>
      <w:r w:rsidRPr="00EE1A69">
        <w:t>une</w:t>
      </w:r>
      <w:proofErr w:type="gramEnd"/>
      <w:r w:rsidRPr="00EE1A69">
        <w:t xml:space="preserve"> perte de compatibilité ou de réversibilité.</w:t>
      </w:r>
    </w:p>
    <w:p w14:paraId="70D32869" w14:textId="18031DC0" w:rsidR="00EE1A69" w:rsidRPr="00EE1A69" w:rsidRDefault="00EE1A69" w:rsidP="001349ED">
      <w:pPr>
        <w:pStyle w:val="Titre2"/>
        <w:jc w:val="both"/>
      </w:pPr>
    </w:p>
    <w:p w14:paraId="6FC23B34" w14:textId="3CE77F15" w:rsidR="00EE1A69" w:rsidRPr="00EE1A69" w:rsidRDefault="00EE1A69" w:rsidP="001349ED">
      <w:pPr>
        <w:jc w:val="both"/>
        <w:rPr>
          <w:b/>
          <w:bCs/>
        </w:rPr>
      </w:pPr>
      <w:r w:rsidRPr="00EE1A69">
        <w:rPr>
          <w:b/>
          <w:bCs/>
        </w:rPr>
        <w:t>Traçabilité, transparence et gouvernance</w:t>
      </w:r>
    </w:p>
    <w:p w14:paraId="09662BDC" w14:textId="77777777" w:rsidR="00EE1A69" w:rsidRPr="00EE1A69" w:rsidRDefault="00EE1A69" w:rsidP="001349ED">
      <w:pPr>
        <w:jc w:val="both"/>
      </w:pPr>
      <w:r w:rsidRPr="00EE1A69">
        <w:t>Le Titulaire tient à jour :</w:t>
      </w:r>
    </w:p>
    <w:p w14:paraId="2FAD550A" w14:textId="77777777" w:rsidR="00EE1A69" w:rsidRPr="00EE1A69" w:rsidRDefault="00EE1A69" w:rsidP="001349ED">
      <w:pPr>
        <w:numPr>
          <w:ilvl w:val="0"/>
          <w:numId w:val="131"/>
        </w:numPr>
        <w:jc w:val="both"/>
      </w:pPr>
      <w:proofErr w:type="gramStart"/>
      <w:r w:rsidRPr="00EE1A69">
        <w:t>une</w:t>
      </w:r>
      <w:proofErr w:type="gramEnd"/>
      <w:r w:rsidRPr="00EE1A69">
        <w:t> roadmap de versions pluriannuelle, distinguant versions intermédiaires et LTS ;</w:t>
      </w:r>
    </w:p>
    <w:p w14:paraId="27A42A5D" w14:textId="77777777" w:rsidR="00EE1A69" w:rsidRPr="00EE1A69" w:rsidRDefault="00EE1A69" w:rsidP="001349ED">
      <w:pPr>
        <w:numPr>
          <w:ilvl w:val="0"/>
          <w:numId w:val="131"/>
        </w:numPr>
        <w:jc w:val="both"/>
      </w:pPr>
      <w:proofErr w:type="gramStart"/>
      <w:r w:rsidRPr="00EE1A69">
        <w:t>un</w:t>
      </w:r>
      <w:proofErr w:type="gramEnd"/>
      <w:r w:rsidRPr="00EE1A69">
        <w:t> journal de versions (changelog) détaillé et accessible ;</w:t>
      </w:r>
    </w:p>
    <w:p w14:paraId="5FFA016F" w14:textId="77777777" w:rsidR="00EE1A69" w:rsidRPr="00EE1A69" w:rsidRDefault="00EE1A69" w:rsidP="001349ED">
      <w:pPr>
        <w:numPr>
          <w:ilvl w:val="0"/>
          <w:numId w:val="131"/>
        </w:numPr>
        <w:jc w:val="both"/>
      </w:pPr>
      <w:proofErr w:type="gramStart"/>
      <w:r w:rsidRPr="00EE1A69">
        <w:t>un</w:t>
      </w:r>
      <w:proofErr w:type="gramEnd"/>
      <w:r w:rsidRPr="00EE1A69">
        <w:t> tableau de suivi des versions déployées par établissement.</w:t>
      </w:r>
    </w:p>
    <w:p w14:paraId="1515DC63" w14:textId="77777777" w:rsidR="00EE1A69" w:rsidRPr="00EE1A69" w:rsidRDefault="00EE1A69" w:rsidP="001349ED">
      <w:pPr>
        <w:jc w:val="both"/>
      </w:pPr>
      <w:r w:rsidRPr="00EE1A69">
        <w:t>Ces éléments sont présentés au minimum annuellement en comité de gouvernance CAIH et intégrés au rapport annuel de soutenabilité technique et économique.</w:t>
      </w:r>
    </w:p>
    <w:p w14:paraId="66B87220" w14:textId="77777777" w:rsidR="000000D7" w:rsidRDefault="000000D7" w:rsidP="001349ED">
      <w:pPr>
        <w:jc w:val="both"/>
      </w:pPr>
    </w:p>
    <w:p w14:paraId="547BFC6B" w14:textId="77777777" w:rsidR="00140AD8" w:rsidRDefault="00140AD8" w:rsidP="001349ED">
      <w:pPr>
        <w:jc w:val="both"/>
      </w:pPr>
    </w:p>
    <w:p w14:paraId="53E39FC3" w14:textId="77777777" w:rsidR="00140AD8" w:rsidRDefault="00140AD8" w:rsidP="001349ED">
      <w:pPr>
        <w:jc w:val="both"/>
      </w:pPr>
    </w:p>
    <w:p w14:paraId="46B15DCB" w14:textId="77777777" w:rsidR="00140AD8" w:rsidRPr="00140AD8" w:rsidRDefault="00140AD8" w:rsidP="001349ED">
      <w:pPr>
        <w:jc w:val="both"/>
      </w:pPr>
    </w:p>
    <w:p w14:paraId="2262F919" w14:textId="77777777" w:rsidR="00140AD8" w:rsidRPr="000000D7" w:rsidRDefault="00140AD8" w:rsidP="001349ED">
      <w:pPr>
        <w:jc w:val="both"/>
      </w:pPr>
    </w:p>
    <w:p w14:paraId="5D381AAA" w14:textId="18AF2479" w:rsidR="005C3C84" w:rsidRPr="006A5866" w:rsidRDefault="0072348E" w:rsidP="001349ED">
      <w:pPr>
        <w:jc w:val="both"/>
      </w:pPr>
      <w:r w:rsidRPr="006A5866">
        <w:br/>
      </w:r>
    </w:p>
    <w:p w14:paraId="0BBF0558" w14:textId="15736F16" w:rsidR="007E59AB" w:rsidRDefault="002F7C0D" w:rsidP="001349ED">
      <w:pPr>
        <w:pStyle w:val="Titre1"/>
        <w:jc w:val="both"/>
      </w:pPr>
      <w:r>
        <w:t xml:space="preserve"> </w:t>
      </w:r>
      <w:bookmarkStart w:id="94" w:name="_Toc217296364"/>
      <w:r>
        <w:t>A</w:t>
      </w:r>
      <w:r w:rsidR="004A41A6">
        <w:t xml:space="preserve">NNEXE </w:t>
      </w:r>
      <w:r>
        <w:t xml:space="preserve">1 </w:t>
      </w:r>
      <w:r w:rsidR="007E59AB">
        <w:t>Lexique complet – Acronymes, termes techniques, marques et mentions légales</w:t>
      </w:r>
      <w:bookmarkEnd w:id="94"/>
    </w:p>
    <w:p w14:paraId="3A3CCB39" w14:textId="77777777" w:rsidR="007E59AB" w:rsidRDefault="007E59AB" w:rsidP="001349ED">
      <w:pPr>
        <w:pStyle w:val="Titre2"/>
        <w:jc w:val="both"/>
      </w:pPr>
      <w:bookmarkStart w:id="95" w:name="_Toc217296365"/>
      <w:r>
        <w:t>Acronymes et termes techniques</w:t>
      </w:r>
      <w:bookmarkEnd w:id="95"/>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461"/>
        <w:gridCol w:w="2486"/>
        <w:gridCol w:w="1411"/>
        <w:gridCol w:w="3278"/>
      </w:tblGrid>
      <w:tr w:rsidR="007E59AB" w:rsidRPr="006C6F98" w14:paraId="6CFE2E19" w14:textId="77777777" w:rsidTr="00680070">
        <w:trPr>
          <w:tblHeader/>
          <w:tblCellSpacing w:w="15" w:type="dxa"/>
        </w:trPr>
        <w:tc>
          <w:tcPr>
            <w:tcW w:w="0" w:type="auto"/>
            <w:shd w:val="clear" w:color="auto" w:fill="DBE5F1" w:themeFill="accent1" w:themeFillTint="33"/>
            <w:vAlign w:val="center"/>
            <w:hideMark/>
          </w:tcPr>
          <w:p w14:paraId="494D23C5" w14:textId="77777777" w:rsidR="007E59AB" w:rsidRPr="006C6F98" w:rsidRDefault="007E59AB" w:rsidP="001349ED">
            <w:pPr>
              <w:jc w:val="both"/>
              <w:rPr>
                <w:b/>
                <w:bCs/>
              </w:rPr>
            </w:pPr>
            <w:r w:rsidRPr="006C6F98">
              <w:rPr>
                <w:b/>
                <w:bCs/>
              </w:rPr>
              <w:t>Acronyme / Terme</w:t>
            </w:r>
          </w:p>
        </w:tc>
        <w:tc>
          <w:tcPr>
            <w:tcW w:w="0" w:type="auto"/>
            <w:shd w:val="clear" w:color="auto" w:fill="DBE5F1" w:themeFill="accent1" w:themeFillTint="33"/>
            <w:vAlign w:val="center"/>
            <w:hideMark/>
          </w:tcPr>
          <w:p w14:paraId="2F622325" w14:textId="77777777" w:rsidR="007E59AB" w:rsidRPr="006C6F98" w:rsidRDefault="007E59AB" w:rsidP="001349ED">
            <w:pPr>
              <w:jc w:val="both"/>
              <w:rPr>
                <w:b/>
                <w:bCs/>
              </w:rPr>
            </w:pPr>
            <w:r w:rsidRPr="006C6F98">
              <w:rPr>
                <w:b/>
                <w:bCs/>
              </w:rPr>
              <w:t>Signification</w:t>
            </w:r>
          </w:p>
        </w:tc>
        <w:tc>
          <w:tcPr>
            <w:tcW w:w="0" w:type="auto"/>
            <w:shd w:val="clear" w:color="auto" w:fill="DBE5F1" w:themeFill="accent1" w:themeFillTint="33"/>
            <w:vAlign w:val="center"/>
            <w:hideMark/>
          </w:tcPr>
          <w:p w14:paraId="62EB0F77" w14:textId="77777777" w:rsidR="007E59AB" w:rsidRPr="006C6F98" w:rsidRDefault="007E59AB" w:rsidP="001349ED">
            <w:pPr>
              <w:jc w:val="both"/>
              <w:rPr>
                <w:b/>
                <w:bCs/>
              </w:rPr>
            </w:pPr>
            <w:r w:rsidRPr="006C6F98">
              <w:rPr>
                <w:b/>
                <w:bCs/>
              </w:rPr>
              <w:t>Domaine</w:t>
            </w:r>
          </w:p>
        </w:tc>
        <w:tc>
          <w:tcPr>
            <w:tcW w:w="0" w:type="auto"/>
            <w:shd w:val="clear" w:color="auto" w:fill="DBE5F1" w:themeFill="accent1" w:themeFillTint="33"/>
            <w:vAlign w:val="center"/>
            <w:hideMark/>
          </w:tcPr>
          <w:p w14:paraId="6EBD3DF1" w14:textId="77777777" w:rsidR="007E59AB" w:rsidRPr="006C6F98" w:rsidRDefault="007E59AB" w:rsidP="001349ED">
            <w:pPr>
              <w:jc w:val="both"/>
              <w:rPr>
                <w:b/>
                <w:bCs/>
              </w:rPr>
            </w:pPr>
            <w:r w:rsidRPr="006C6F98">
              <w:rPr>
                <w:b/>
                <w:bCs/>
              </w:rPr>
              <w:t>Définition détaillée</w:t>
            </w:r>
          </w:p>
        </w:tc>
      </w:tr>
      <w:tr w:rsidR="007E59AB" w:rsidRPr="006C6F98" w14:paraId="0C527E2B" w14:textId="77777777" w:rsidTr="00D602B7">
        <w:trPr>
          <w:tblCellSpacing w:w="15" w:type="dxa"/>
        </w:trPr>
        <w:tc>
          <w:tcPr>
            <w:tcW w:w="0" w:type="auto"/>
            <w:vAlign w:val="center"/>
            <w:hideMark/>
          </w:tcPr>
          <w:p w14:paraId="6E3B767B" w14:textId="77777777" w:rsidR="007E59AB" w:rsidRPr="006C6F98" w:rsidRDefault="007E59AB" w:rsidP="001349ED">
            <w:pPr>
              <w:jc w:val="both"/>
            </w:pPr>
            <w:r w:rsidRPr="006C6F98">
              <w:rPr>
                <w:b/>
                <w:bCs/>
              </w:rPr>
              <w:t>CAIH</w:t>
            </w:r>
          </w:p>
        </w:tc>
        <w:tc>
          <w:tcPr>
            <w:tcW w:w="0" w:type="auto"/>
            <w:vAlign w:val="center"/>
            <w:hideMark/>
          </w:tcPr>
          <w:p w14:paraId="7A3D4132" w14:textId="77777777" w:rsidR="007E59AB" w:rsidRPr="006C6F98" w:rsidRDefault="007E59AB" w:rsidP="001349ED">
            <w:pPr>
              <w:jc w:val="both"/>
            </w:pPr>
            <w:r w:rsidRPr="006C6F98">
              <w:t>Centrale d’Achat de l’Informatique Hospitalière</w:t>
            </w:r>
          </w:p>
        </w:tc>
        <w:tc>
          <w:tcPr>
            <w:tcW w:w="0" w:type="auto"/>
            <w:vAlign w:val="center"/>
            <w:hideMark/>
          </w:tcPr>
          <w:p w14:paraId="1AFB0664" w14:textId="77777777" w:rsidR="007E59AB" w:rsidRPr="006C6F98" w:rsidRDefault="007E59AB" w:rsidP="001349ED">
            <w:pPr>
              <w:jc w:val="both"/>
            </w:pPr>
            <w:r w:rsidRPr="006C6F98">
              <w:t>Gouvernance</w:t>
            </w:r>
          </w:p>
        </w:tc>
        <w:tc>
          <w:tcPr>
            <w:tcW w:w="0" w:type="auto"/>
            <w:vAlign w:val="center"/>
            <w:hideMark/>
          </w:tcPr>
          <w:p w14:paraId="2B30DB1C" w14:textId="77777777" w:rsidR="007E59AB" w:rsidRPr="006C6F98" w:rsidRDefault="007E59AB" w:rsidP="001349ED">
            <w:pPr>
              <w:jc w:val="both"/>
            </w:pPr>
            <w:r w:rsidRPr="006C6F98">
              <w:t>Centrale d’achat mutualisée dédiée au secteur sanitaire et médico-social, permettant la passation de marchés nationaux.</w:t>
            </w:r>
          </w:p>
        </w:tc>
      </w:tr>
      <w:tr w:rsidR="007E59AB" w:rsidRPr="006C6F98" w14:paraId="2CEB0BCE" w14:textId="77777777" w:rsidTr="00D602B7">
        <w:trPr>
          <w:tblCellSpacing w:w="15" w:type="dxa"/>
        </w:trPr>
        <w:tc>
          <w:tcPr>
            <w:tcW w:w="0" w:type="auto"/>
            <w:vAlign w:val="center"/>
            <w:hideMark/>
          </w:tcPr>
          <w:p w14:paraId="53BEE58D" w14:textId="77777777" w:rsidR="007E59AB" w:rsidRPr="006C6F98" w:rsidRDefault="007E59AB" w:rsidP="001349ED">
            <w:pPr>
              <w:jc w:val="both"/>
            </w:pPr>
            <w:r w:rsidRPr="006C6F98">
              <w:rPr>
                <w:b/>
                <w:bCs/>
              </w:rPr>
              <w:lastRenderedPageBreak/>
              <w:t>DPO</w:t>
            </w:r>
          </w:p>
        </w:tc>
        <w:tc>
          <w:tcPr>
            <w:tcW w:w="0" w:type="auto"/>
            <w:vAlign w:val="center"/>
            <w:hideMark/>
          </w:tcPr>
          <w:p w14:paraId="5D793953" w14:textId="77777777" w:rsidR="007E59AB" w:rsidRPr="006C6F98" w:rsidRDefault="007E59AB" w:rsidP="001349ED">
            <w:pPr>
              <w:jc w:val="both"/>
            </w:pPr>
            <w:r w:rsidRPr="006C6F98">
              <w:t>Délégué à la Protection des Données</w:t>
            </w:r>
          </w:p>
        </w:tc>
        <w:tc>
          <w:tcPr>
            <w:tcW w:w="0" w:type="auto"/>
            <w:vAlign w:val="center"/>
            <w:hideMark/>
          </w:tcPr>
          <w:p w14:paraId="0E98FC99" w14:textId="77777777" w:rsidR="007E59AB" w:rsidRPr="006C6F98" w:rsidRDefault="007E59AB" w:rsidP="001349ED">
            <w:pPr>
              <w:jc w:val="both"/>
            </w:pPr>
            <w:r w:rsidRPr="006C6F98">
              <w:t>RGPD</w:t>
            </w:r>
          </w:p>
        </w:tc>
        <w:tc>
          <w:tcPr>
            <w:tcW w:w="0" w:type="auto"/>
            <w:vAlign w:val="center"/>
            <w:hideMark/>
          </w:tcPr>
          <w:p w14:paraId="1E1F2C16" w14:textId="77777777" w:rsidR="007E59AB" w:rsidRPr="006C6F98" w:rsidRDefault="007E59AB" w:rsidP="001349ED">
            <w:pPr>
              <w:jc w:val="both"/>
            </w:pPr>
            <w:r w:rsidRPr="006C6F98">
              <w:t>Responsable interne garant de la conformité GDPR / protection des données.</w:t>
            </w:r>
          </w:p>
        </w:tc>
      </w:tr>
      <w:tr w:rsidR="007E59AB" w:rsidRPr="006C6F98" w14:paraId="0E3D9C86" w14:textId="77777777" w:rsidTr="00D602B7">
        <w:trPr>
          <w:tblCellSpacing w:w="15" w:type="dxa"/>
        </w:trPr>
        <w:tc>
          <w:tcPr>
            <w:tcW w:w="0" w:type="auto"/>
            <w:vAlign w:val="center"/>
            <w:hideMark/>
          </w:tcPr>
          <w:p w14:paraId="5030A012" w14:textId="77777777" w:rsidR="007E59AB" w:rsidRPr="006C6F98" w:rsidRDefault="007E59AB" w:rsidP="001349ED">
            <w:pPr>
              <w:jc w:val="both"/>
            </w:pPr>
            <w:r w:rsidRPr="006C6F98">
              <w:rPr>
                <w:b/>
                <w:bCs/>
              </w:rPr>
              <w:t>DSI</w:t>
            </w:r>
          </w:p>
        </w:tc>
        <w:tc>
          <w:tcPr>
            <w:tcW w:w="0" w:type="auto"/>
            <w:vAlign w:val="center"/>
            <w:hideMark/>
          </w:tcPr>
          <w:p w14:paraId="7479C241" w14:textId="77777777" w:rsidR="007E59AB" w:rsidRPr="006C6F98" w:rsidRDefault="007E59AB" w:rsidP="001349ED">
            <w:pPr>
              <w:jc w:val="both"/>
            </w:pPr>
            <w:r w:rsidRPr="006C6F98">
              <w:t>Direction des Systèmes d’Information</w:t>
            </w:r>
          </w:p>
        </w:tc>
        <w:tc>
          <w:tcPr>
            <w:tcW w:w="0" w:type="auto"/>
            <w:vAlign w:val="center"/>
            <w:hideMark/>
          </w:tcPr>
          <w:p w14:paraId="7E1E3125" w14:textId="77777777" w:rsidR="007E59AB" w:rsidRPr="006C6F98" w:rsidRDefault="007E59AB" w:rsidP="001349ED">
            <w:pPr>
              <w:jc w:val="both"/>
            </w:pPr>
            <w:r w:rsidRPr="006C6F98">
              <w:t>Gouvernance</w:t>
            </w:r>
          </w:p>
        </w:tc>
        <w:tc>
          <w:tcPr>
            <w:tcW w:w="0" w:type="auto"/>
            <w:vAlign w:val="center"/>
            <w:hideMark/>
          </w:tcPr>
          <w:p w14:paraId="67504A41" w14:textId="77777777" w:rsidR="007E59AB" w:rsidRPr="006C6F98" w:rsidRDefault="007E59AB" w:rsidP="001349ED">
            <w:pPr>
              <w:jc w:val="both"/>
            </w:pPr>
            <w:r w:rsidRPr="006C6F98">
              <w:t>Direction en charge de la stratégie numérique d’un établissement.</w:t>
            </w:r>
          </w:p>
        </w:tc>
      </w:tr>
      <w:tr w:rsidR="007E59AB" w:rsidRPr="006C6F98" w14:paraId="7B874F7F" w14:textId="77777777" w:rsidTr="00D602B7">
        <w:trPr>
          <w:tblCellSpacing w:w="15" w:type="dxa"/>
        </w:trPr>
        <w:tc>
          <w:tcPr>
            <w:tcW w:w="0" w:type="auto"/>
            <w:vAlign w:val="center"/>
            <w:hideMark/>
          </w:tcPr>
          <w:p w14:paraId="6CAA6C49" w14:textId="77777777" w:rsidR="007E59AB" w:rsidRPr="006C6F98" w:rsidRDefault="007E59AB" w:rsidP="001349ED">
            <w:pPr>
              <w:jc w:val="both"/>
            </w:pPr>
            <w:r w:rsidRPr="006C6F98">
              <w:rPr>
                <w:b/>
                <w:bCs/>
              </w:rPr>
              <w:t>RSSI</w:t>
            </w:r>
          </w:p>
        </w:tc>
        <w:tc>
          <w:tcPr>
            <w:tcW w:w="0" w:type="auto"/>
            <w:vAlign w:val="center"/>
            <w:hideMark/>
          </w:tcPr>
          <w:p w14:paraId="610921C8" w14:textId="77777777" w:rsidR="007E59AB" w:rsidRPr="006C6F98" w:rsidRDefault="007E59AB" w:rsidP="001349ED">
            <w:pPr>
              <w:jc w:val="both"/>
            </w:pPr>
            <w:r w:rsidRPr="006C6F98">
              <w:t>Responsable Sécurité des SI</w:t>
            </w:r>
          </w:p>
        </w:tc>
        <w:tc>
          <w:tcPr>
            <w:tcW w:w="0" w:type="auto"/>
            <w:vAlign w:val="center"/>
            <w:hideMark/>
          </w:tcPr>
          <w:p w14:paraId="3661D9D6" w14:textId="77777777" w:rsidR="007E59AB" w:rsidRPr="006C6F98" w:rsidRDefault="007E59AB" w:rsidP="001349ED">
            <w:pPr>
              <w:jc w:val="both"/>
            </w:pPr>
            <w:r w:rsidRPr="006C6F98">
              <w:t>Cybersécurité</w:t>
            </w:r>
          </w:p>
        </w:tc>
        <w:tc>
          <w:tcPr>
            <w:tcW w:w="0" w:type="auto"/>
            <w:vAlign w:val="center"/>
            <w:hideMark/>
          </w:tcPr>
          <w:p w14:paraId="62EEBAF6" w14:textId="77777777" w:rsidR="007E59AB" w:rsidRPr="006C6F98" w:rsidRDefault="007E59AB" w:rsidP="001349ED">
            <w:pPr>
              <w:jc w:val="both"/>
            </w:pPr>
            <w:r w:rsidRPr="006C6F98">
              <w:t>Pilote la sécurité, les risques, les audits et les actions SSI.</w:t>
            </w:r>
          </w:p>
        </w:tc>
      </w:tr>
      <w:tr w:rsidR="007E59AB" w:rsidRPr="006C6F98" w14:paraId="128A3B9F" w14:textId="77777777" w:rsidTr="00D602B7">
        <w:trPr>
          <w:tblCellSpacing w:w="15" w:type="dxa"/>
        </w:trPr>
        <w:tc>
          <w:tcPr>
            <w:tcW w:w="0" w:type="auto"/>
            <w:vAlign w:val="center"/>
            <w:hideMark/>
          </w:tcPr>
          <w:p w14:paraId="1101BD11" w14:textId="77777777" w:rsidR="007E59AB" w:rsidRPr="006C6F98" w:rsidRDefault="007E59AB" w:rsidP="001349ED">
            <w:pPr>
              <w:jc w:val="both"/>
            </w:pPr>
            <w:r w:rsidRPr="006C6F98">
              <w:rPr>
                <w:b/>
                <w:bCs/>
              </w:rPr>
              <w:t>AMOA</w:t>
            </w:r>
          </w:p>
        </w:tc>
        <w:tc>
          <w:tcPr>
            <w:tcW w:w="0" w:type="auto"/>
            <w:vAlign w:val="center"/>
            <w:hideMark/>
          </w:tcPr>
          <w:p w14:paraId="0ABEE775" w14:textId="77777777" w:rsidR="007E59AB" w:rsidRPr="006C6F98" w:rsidRDefault="007E59AB" w:rsidP="001349ED">
            <w:pPr>
              <w:jc w:val="both"/>
            </w:pPr>
            <w:r w:rsidRPr="006C6F98">
              <w:t>Assistance à Maîtrise d’Ouvrage</w:t>
            </w:r>
          </w:p>
        </w:tc>
        <w:tc>
          <w:tcPr>
            <w:tcW w:w="0" w:type="auto"/>
            <w:vAlign w:val="center"/>
            <w:hideMark/>
          </w:tcPr>
          <w:p w14:paraId="58C22268" w14:textId="77777777" w:rsidR="007E59AB" w:rsidRPr="006C6F98" w:rsidRDefault="007E59AB" w:rsidP="001349ED">
            <w:pPr>
              <w:jc w:val="both"/>
            </w:pPr>
            <w:r w:rsidRPr="006C6F98">
              <w:t>Projet</w:t>
            </w:r>
          </w:p>
        </w:tc>
        <w:tc>
          <w:tcPr>
            <w:tcW w:w="0" w:type="auto"/>
            <w:vAlign w:val="center"/>
            <w:hideMark/>
          </w:tcPr>
          <w:p w14:paraId="2AAEE4BF" w14:textId="77777777" w:rsidR="007E59AB" w:rsidRPr="006C6F98" w:rsidRDefault="007E59AB" w:rsidP="001349ED">
            <w:pPr>
              <w:jc w:val="both"/>
            </w:pPr>
            <w:r w:rsidRPr="006C6F98">
              <w:t>Accompagnement fonctionnel (usages, besoins, conduite du changement).</w:t>
            </w:r>
          </w:p>
        </w:tc>
      </w:tr>
      <w:tr w:rsidR="007E59AB" w:rsidRPr="006C6F98" w14:paraId="59A8A0AF" w14:textId="77777777" w:rsidTr="00D602B7">
        <w:trPr>
          <w:tblCellSpacing w:w="15" w:type="dxa"/>
        </w:trPr>
        <w:tc>
          <w:tcPr>
            <w:tcW w:w="0" w:type="auto"/>
            <w:vAlign w:val="center"/>
            <w:hideMark/>
          </w:tcPr>
          <w:p w14:paraId="5C1DFA22" w14:textId="77777777" w:rsidR="007E59AB" w:rsidRPr="006C6F98" w:rsidRDefault="007E59AB" w:rsidP="001349ED">
            <w:pPr>
              <w:jc w:val="both"/>
            </w:pPr>
            <w:r w:rsidRPr="006C6F98">
              <w:rPr>
                <w:b/>
                <w:bCs/>
              </w:rPr>
              <w:t>AMOE</w:t>
            </w:r>
          </w:p>
        </w:tc>
        <w:tc>
          <w:tcPr>
            <w:tcW w:w="0" w:type="auto"/>
            <w:vAlign w:val="center"/>
            <w:hideMark/>
          </w:tcPr>
          <w:p w14:paraId="0511CD1C" w14:textId="77777777" w:rsidR="007E59AB" w:rsidRPr="006C6F98" w:rsidRDefault="007E59AB" w:rsidP="001349ED">
            <w:pPr>
              <w:jc w:val="both"/>
            </w:pPr>
            <w:r w:rsidRPr="006C6F98">
              <w:t>Assistance à Maîtrise d’Œuvre</w:t>
            </w:r>
          </w:p>
        </w:tc>
        <w:tc>
          <w:tcPr>
            <w:tcW w:w="0" w:type="auto"/>
            <w:vAlign w:val="center"/>
            <w:hideMark/>
          </w:tcPr>
          <w:p w14:paraId="16F66E16" w14:textId="77777777" w:rsidR="007E59AB" w:rsidRPr="006C6F98" w:rsidRDefault="007E59AB" w:rsidP="001349ED">
            <w:pPr>
              <w:jc w:val="both"/>
            </w:pPr>
            <w:r w:rsidRPr="006C6F98">
              <w:t>Technique</w:t>
            </w:r>
          </w:p>
        </w:tc>
        <w:tc>
          <w:tcPr>
            <w:tcW w:w="0" w:type="auto"/>
            <w:vAlign w:val="center"/>
            <w:hideMark/>
          </w:tcPr>
          <w:p w14:paraId="06E9FD57" w14:textId="77777777" w:rsidR="007E59AB" w:rsidRPr="006C6F98" w:rsidRDefault="007E59AB" w:rsidP="001349ED">
            <w:pPr>
              <w:jc w:val="both"/>
            </w:pPr>
            <w:r w:rsidRPr="006C6F98">
              <w:t>Assistance technique pour le déploiement, l’intégration, l’interopérabilité.</w:t>
            </w:r>
          </w:p>
        </w:tc>
      </w:tr>
      <w:tr w:rsidR="007E59AB" w:rsidRPr="006C6F98" w14:paraId="12F8512F" w14:textId="77777777" w:rsidTr="00D602B7">
        <w:trPr>
          <w:tblCellSpacing w:w="15" w:type="dxa"/>
        </w:trPr>
        <w:tc>
          <w:tcPr>
            <w:tcW w:w="0" w:type="auto"/>
            <w:vAlign w:val="center"/>
            <w:hideMark/>
          </w:tcPr>
          <w:p w14:paraId="35294E9D" w14:textId="77777777" w:rsidR="007E59AB" w:rsidRPr="006C6F98" w:rsidRDefault="007E59AB" w:rsidP="001349ED">
            <w:pPr>
              <w:jc w:val="both"/>
            </w:pPr>
            <w:r w:rsidRPr="006C6F98">
              <w:rPr>
                <w:b/>
                <w:bCs/>
              </w:rPr>
              <w:t>PI</w:t>
            </w:r>
          </w:p>
        </w:tc>
        <w:tc>
          <w:tcPr>
            <w:tcW w:w="0" w:type="auto"/>
            <w:vAlign w:val="center"/>
            <w:hideMark/>
          </w:tcPr>
          <w:p w14:paraId="0CB9AC3D" w14:textId="77777777" w:rsidR="007E59AB" w:rsidRPr="006C6F98" w:rsidRDefault="007E59AB" w:rsidP="001349ED">
            <w:pPr>
              <w:jc w:val="both"/>
            </w:pPr>
            <w:r w:rsidRPr="006C6F98">
              <w:t>Partenariat d’Innovation</w:t>
            </w:r>
          </w:p>
        </w:tc>
        <w:tc>
          <w:tcPr>
            <w:tcW w:w="0" w:type="auto"/>
            <w:vAlign w:val="center"/>
            <w:hideMark/>
          </w:tcPr>
          <w:p w14:paraId="4A115369" w14:textId="77777777" w:rsidR="007E59AB" w:rsidRPr="006C6F98" w:rsidRDefault="007E59AB" w:rsidP="001349ED">
            <w:pPr>
              <w:jc w:val="both"/>
            </w:pPr>
            <w:r w:rsidRPr="006C6F98">
              <w:t>Marchés publics</w:t>
            </w:r>
          </w:p>
        </w:tc>
        <w:tc>
          <w:tcPr>
            <w:tcW w:w="0" w:type="auto"/>
            <w:vAlign w:val="center"/>
            <w:hideMark/>
          </w:tcPr>
          <w:p w14:paraId="15B9C647" w14:textId="77777777" w:rsidR="007E59AB" w:rsidRPr="006C6F98" w:rsidRDefault="007E59AB" w:rsidP="001349ED">
            <w:pPr>
              <w:jc w:val="both"/>
            </w:pPr>
            <w:r w:rsidRPr="006C6F98">
              <w:t>Procédure permettant d’acheter R&amp;D + acquisition d’une solution innovante non disponible sur le marché.</w:t>
            </w:r>
          </w:p>
        </w:tc>
      </w:tr>
      <w:tr w:rsidR="007E59AB" w:rsidRPr="006C6F98" w14:paraId="517C5002" w14:textId="77777777" w:rsidTr="00D602B7">
        <w:trPr>
          <w:tblCellSpacing w:w="15" w:type="dxa"/>
        </w:trPr>
        <w:tc>
          <w:tcPr>
            <w:tcW w:w="0" w:type="auto"/>
            <w:vAlign w:val="center"/>
            <w:hideMark/>
          </w:tcPr>
          <w:p w14:paraId="5B4F452D" w14:textId="77777777" w:rsidR="007E59AB" w:rsidRPr="006C6F98" w:rsidRDefault="007E59AB" w:rsidP="001349ED">
            <w:pPr>
              <w:jc w:val="both"/>
            </w:pPr>
            <w:r w:rsidRPr="006C6F98">
              <w:rPr>
                <w:b/>
                <w:bCs/>
              </w:rPr>
              <w:t>DCE</w:t>
            </w:r>
          </w:p>
        </w:tc>
        <w:tc>
          <w:tcPr>
            <w:tcW w:w="0" w:type="auto"/>
            <w:vAlign w:val="center"/>
            <w:hideMark/>
          </w:tcPr>
          <w:p w14:paraId="0B1DA5AB" w14:textId="77777777" w:rsidR="007E59AB" w:rsidRPr="006C6F98" w:rsidRDefault="007E59AB" w:rsidP="001349ED">
            <w:pPr>
              <w:jc w:val="both"/>
            </w:pPr>
            <w:r w:rsidRPr="006C6F98">
              <w:t>Dossier de Consultation des Entreprises</w:t>
            </w:r>
          </w:p>
        </w:tc>
        <w:tc>
          <w:tcPr>
            <w:tcW w:w="0" w:type="auto"/>
            <w:vAlign w:val="center"/>
            <w:hideMark/>
          </w:tcPr>
          <w:p w14:paraId="0B694E31" w14:textId="77777777" w:rsidR="007E59AB" w:rsidRPr="006C6F98" w:rsidRDefault="007E59AB" w:rsidP="001349ED">
            <w:pPr>
              <w:jc w:val="both"/>
            </w:pPr>
            <w:r w:rsidRPr="006C6F98">
              <w:t>Contrats</w:t>
            </w:r>
          </w:p>
        </w:tc>
        <w:tc>
          <w:tcPr>
            <w:tcW w:w="0" w:type="auto"/>
            <w:vAlign w:val="center"/>
            <w:hideMark/>
          </w:tcPr>
          <w:p w14:paraId="61E962B3" w14:textId="77777777" w:rsidR="007E59AB" w:rsidRPr="006C6F98" w:rsidRDefault="007E59AB" w:rsidP="001349ED">
            <w:pPr>
              <w:jc w:val="both"/>
            </w:pPr>
            <w:r w:rsidRPr="006C6F98">
              <w:t>Ensemble des documents contractuels d’un marché.</w:t>
            </w:r>
          </w:p>
        </w:tc>
      </w:tr>
      <w:tr w:rsidR="007E59AB" w:rsidRPr="006C6F98" w14:paraId="1B147B1E" w14:textId="77777777" w:rsidTr="00D602B7">
        <w:trPr>
          <w:tblCellSpacing w:w="15" w:type="dxa"/>
        </w:trPr>
        <w:tc>
          <w:tcPr>
            <w:tcW w:w="0" w:type="auto"/>
            <w:vAlign w:val="center"/>
            <w:hideMark/>
          </w:tcPr>
          <w:p w14:paraId="2916348B" w14:textId="77777777" w:rsidR="007E59AB" w:rsidRPr="006C6F98" w:rsidRDefault="007E59AB" w:rsidP="001349ED">
            <w:pPr>
              <w:jc w:val="both"/>
            </w:pPr>
            <w:r w:rsidRPr="006C6F98">
              <w:rPr>
                <w:b/>
                <w:bCs/>
              </w:rPr>
              <w:t>BPU</w:t>
            </w:r>
          </w:p>
        </w:tc>
        <w:tc>
          <w:tcPr>
            <w:tcW w:w="0" w:type="auto"/>
            <w:vAlign w:val="center"/>
            <w:hideMark/>
          </w:tcPr>
          <w:p w14:paraId="53EA8DD7" w14:textId="77777777" w:rsidR="007E59AB" w:rsidRPr="006C6F98" w:rsidRDefault="007E59AB" w:rsidP="001349ED">
            <w:pPr>
              <w:jc w:val="both"/>
            </w:pPr>
            <w:r w:rsidRPr="006C6F98">
              <w:t>Bordereau des Prix Unitaires</w:t>
            </w:r>
          </w:p>
        </w:tc>
        <w:tc>
          <w:tcPr>
            <w:tcW w:w="0" w:type="auto"/>
            <w:vAlign w:val="center"/>
            <w:hideMark/>
          </w:tcPr>
          <w:p w14:paraId="685046AC" w14:textId="77777777" w:rsidR="007E59AB" w:rsidRPr="006C6F98" w:rsidRDefault="007E59AB" w:rsidP="001349ED">
            <w:pPr>
              <w:jc w:val="both"/>
            </w:pPr>
            <w:r w:rsidRPr="006C6F98">
              <w:t>Achat</w:t>
            </w:r>
          </w:p>
        </w:tc>
        <w:tc>
          <w:tcPr>
            <w:tcW w:w="0" w:type="auto"/>
            <w:vAlign w:val="center"/>
            <w:hideMark/>
          </w:tcPr>
          <w:p w14:paraId="6AB41EF5" w14:textId="77777777" w:rsidR="007E59AB" w:rsidRPr="006C6F98" w:rsidRDefault="007E59AB" w:rsidP="001349ED">
            <w:pPr>
              <w:jc w:val="both"/>
            </w:pPr>
            <w:r w:rsidRPr="006C6F98">
              <w:t>Tableau listant l’ensemble des unités d’œuvre tarifaires.</w:t>
            </w:r>
          </w:p>
        </w:tc>
      </w:tr>
      <w:tr w:rsidR="007E59AB" w:rsidRPr="006C6F98" w14:paraId="10B6546D" w14:textId="77777777" w:rsidTr="00D602B7">
        <w:trPr>
          <w:tblCellSpacing w:w="15" w:type="dxa"/>
        </w:trPr>
        <w:tc>
          <w:tcPr>
            <w:tcW w:w="0" w:type="auto"/>
            <w:vAlign w:val="center"/>
            <w:hideMark/>
          </w:tcPr>
          <w:p w14:paraId="7BC3E6C4" w14:textId="77777777" w:rsidR="007E59AB" w:rsidRPr="006C6F98" w:rsidRDefault="007E59AB" w:rsidP="001349ED">
            <w:pPr>
              <w:jc w:val="both"/>
            </w:pPr>
            <w:r w:rsidRPr="006C6F98">
              <w:rPr>
                <w:b/>
                <w:bCs/>
              </w:rPr>
              <w:t>MW</w:t>
            </w:r>
          </w:p>
        </w:tc>
        <w:tc>
          <w:tcPr>
            <w:tcW w:w="0" w:type="auto"/>
            <w:vAlign w:val="center"/>
            <w:hideMark/>
          </w:tcPr>
          <w:p w14:paraId="2578E83D" w14:textId="77777777" w:rsidR="007E59AB" w:rsidRPr="006C6F98" w:rsidRDefault="007E59AB" w:rsidP="001349ED">
            <w:pPr>
              <w:jc w:val="both"/>
            </w:pPr>
            <w:r w:rsidRPr="006C6F98">
              <w:t>Modern Workspace</w:t>
            </w:r>
          </w:p>
        </w:tc>
        <w:tc>
          <w:tcPr>
            <w:tcW w:w="0" w:type="auto"/>
            <w:vAlign w:val="center"/>
            <w:hideMark/>
          </w:tcPr>
          <w:p w14:paraId="2A722987" w14:textId="77777777" w:rsidR="007E59AB" w:rsidRPr="006C6F98" w:rsidRDefault="007E59AB" w:rsidP="001349ED">
            <w:pPr>
              <w:jc w:val="both"/>
            </w:pPr>
            <w:r w:rsidRPr="006C6F98">
              <w:t>Bureautique</w:t>
            </w:r>
          </w:p>
        </w:tc>
        <w:tc>
          <w:tcPr>
            <w:tcW w:w="0" w:type="auto"/>
            <w:vAlign w:val="center"/>
            <w:hideMark/>
          </w:tcPr>
          <w:p w14:paraId="78AFF0D0" w14:textId="77777777" w:rsidR="007E59AB" w:rsidRPr="006C6F98" w:rsidRDefault="007E59AB" w:rsidP="001349ED">
            <w:pPr>
              <w:jc w:val="both"/>
            </w:pPr>
            <w:r w:rsidRPr="006C6F98">
              <w:t xml:space="preserve">Suite collaborative open source : messagerie, GED, coédition, </w:t>
            </w:r>
            <w:proofErr w:type="spellStart"/>
            <w:r w:rsidRPr="006C6F98">
              <w:t>visio</w:t>
            </w:r>
            <w:proofErr w:type="spellEnd"/>
            <w:r w:rsidRPr="006C6F98">
              <w:t>.</w:t>
            </w:r>
          </w:p>
        </w:tc>
      </w:tr>
      <w:tr w:rsidR="007E59AB" w:rsidRPr="006C6F98" w14:paraId="344613FF" w14:textId="77777777" w:rsidTr="00D602B7">
        <w:trPr>
          <w:tblCellSpacing w:w="15" w:type="dxa"/>
        </w:trPr>
        <w:tc>
          <w:tcPr>
            <w:tcW w:w="0" w:type="auto"/>
            <w:vAlign w:val="center"/>
            <w:hideMark/>
          </w:tcPr>
          <w:p w14:paraId="3DD18CA0" w14:textId="77777777" w:rsidR="007E59AB" w:rsidRPr="006C6F98" w:rsidRDefault="007E59AB" w:rsidP="001349ED">
            <w:pPr>
              <w:jc w:val="both"/>
            </w:pPr>
            <w:r w:rsidRPr="006C6F98">
              <w:rPr>
                <w:b/>
                <w:bCs/>
              </w:rPr>
              <w:t>ID CAIH</w:t>
            </w:r>
          </w:p>
        </w:tc>
        <w:tc>
          <w:tcPr>
            <w:tcW w:w="0" w:type="auto"/>
            <w:vAlign w:val="center"/>
            <w:hideMark/>
          </w:tcPr>
          <w:p w14:paraId="2B0CA45A" w14:textId="77777777" w:rsidR="007E59AB" w:rsidRPr="006C6F98" w:rsidRDefault="007E59AB" w:rsidP="001349ED">
            <w:pPr>
              <w:jc w:val="both"/>
            </w:pPr>
            <w:r w:rsidRPr="006C6F98">
              <w:t>Identité fédérée alternative</w:t>
            </w:r>
          </w:p>
        </w:tc>
        <w:tc>
          <w:tcPr>
            <w:tcW w:w="0" w:type="auto"/>
            <w:vAlign w:val="center"/>
            <w:hideMark/>
          </w:tcPr>
          <w:p w14:paraId="1F09DC73" w14:textId="77777777" w:rsidR="007E59AB" w:rsidRPr="006C6F98" w:rsidRDefault="007E59AB" w:rsidP="001349ED">
            <w:pPr>
              <w:jc w:val="both"/>
            </w:pPr>
            <w:r w:rsidRPr="006C6F98">
              <w:t>IAM</w:t>
            </w:r>
          </w:p>
        </w:tc>
        <w:tc>
          <w:tcPr>
            <w:tcW w:w="0" w:type="auto"/>
            <w:vAlign w:val="center"/>
            <w:hideMark/>
          </w:tcPr>
          <w:p w14:paraId="585AF3C1" w14:textId="77777777" w:rsidR="007E59AB" w:rsidRPr="006C6F98" w:rsidRDefault="007E59AB" w:rsidP="001349ED">
            <w:pPr>
              <w:jc w:val="both"/>
            </w:pPr>
            <w:r w:rsidRPr="006C6F98">
              <w:t>Alternative open source à Azure AD / Entra ID, interconnectée PSC/CPS/e-CPS.</w:t>
            </w:r>
          </w:p>
        </w:tc>
      </w:tr>
      <w:tr w:rsidR="007E59AB" w:rsidRPr="006C6F98" w14:paraId="79641DFD" w14:textId="77777777" w:rsidTr="00D602B7">
        <w:trPr>
          <w:tblCellSpacing w:w="15" w:type="dxa"/>
        </w:trPr>
        <w:tc>
          <w:tcPr>
            <w:tcW w:w="0" w:type="auto"/>
            <w:vAlign w:val="center"/>
            <w:hideMark/>
          </w:tcPr>
          <w:p w14:paraId="7F79F227" w14:textId="77777777" w:rsidR="007E59AB" w:rsidRPr="006C6F98" w:rsidRDefault="007E59AB" w:rsidP="001349ED">
            <w:pPr>
              <w:jc w:val="both"/>
            </w:pPr>
            <w:r w:rsidRPr="006C6F98">
              <w:rPr>
                <w:b/>
                <w:bCs/>
              </w:rPr>
              <w:t>IAM</w:t>
            </w:r>
          </w:p>
        </w:tc>
        <w:tc>
          <w:tcPr>
            <w:tcW w:w="0" w:type="auto"/>
            <w:vAlign w:val="center"/>
            <w:hideMark/>
          </w:tcPr>
          <w:p w14:paraId="044BBE2E" w14:textId="77777777" w:rsidR="007E59AB" w:rsidRPr="006C6F98" w:rsidRDefault="007E59AB" w:rsidP="001349ED">
            <w:pPr>
              <w:jc w:val="both"/>
            </w:pPr>
            <w:r w:rsidRPr="006C6F98">
              <w:t>Identity &amp; Access Management</w:t>
            </w:r>
          </w:p>
        </w:tc>
        <w:tc>
          <w:tcPr>
            <w:tcW w:w="0" w:type="auto"/>
            <w:vAlign w:val="center"/>
            <w:hideMark/>
          </w:tcPr>
          <w:p w14:paraId="68CB8F80" w14:textId="77777777" w:rsidR="007E59AB" w:rsidRPr="006C6F98" w:rsidRDefault="007E59AB" w:rsidP="001349ED">
            <w:pPr>
              <w:jc w:val="both"/>
            </w:pPr>
            <w:r w:rsidRPr="006C6F98">
              <w:t>Identité</w:t>
            </w:r>
          </w:p>
        </w:tc>
        <w:tc>
          <w:tcPr>
            <w:tcW w:w="0" w:type="auto"/>
            <w:vAlign w:val="center"/>
            <w:hideMark/>
          </w:tcPr>
          <w:p w14:paraId="644D0275" w14:textId="77777777" w:rsidR="007E59AB" w:rsidRPr="006C6F98" w:rsidRDefault="007E59AB" w:rsidP="001349ED">
            <w:pPr>
              <w:jc w:val="both"/>
            </w:pPr>
            <w:r w:rsidRPr="006C6F98">
              <w:t>Gestion des identités, habilitations, authentification et SSO.</w:t>
            </w:r>
          </w:p>
        </w:tc>
      </w:tr>
      <w:tr w:rsidR="007E59AB" w:rsidRPr="006C6F98" w14:paraId="1874926B" w14:textId="77777777" w:rsidTr="00D602B7">
        <w:trPr>
          <w:tblCellSpacing w:w="15" w:type="dxa"/>
        </w:trPr>
        <w:tc>
          <w:tcPr>
            <w:tcW w:w="0" w:type="auto"/>
            <w:vAlign w:val="center"/>
            <w:hideMark/>
          </w:tcPr>
          <w:p w14:paraId="10DF6ACC" w14:textId="77777777" w:rsidR="007E59AB" w:rsidRPr="006C6F98" w:rsidRDefault="007E59AB" w:rsidP="001349ED">
            <w:pPr>
              <w:jc w:val="both"/>
            </w:pPr>
            <w:r w:rsidRPr="006C6F98">
              <w:rPr>
                <w:b/>
                <w:bCs/>
              </w:rPr>
              <w:lastRenderedPageBreak/>
              <w:t>SSO</w:t>
            </w:r>
          </w:p>
        </w:tc>
        <w:tc>
          <w:tcPr>
            <w:tcW w:w="0" w:type="auto"/>
            <w:vAlign w:val="center"/>
            <w:hideMark/>
          </w:tcPr>
          <w:p w14:paraId="6610DF8F" w14:textId="77777777" w:rsidR="007E59AB" w:rsidRPr="006C6F98" w:rsidRDefault="007E59AB" w:rsidP="001349ED">
            <w:pPr>
              <w:jc w:val="both"/>
            </w:pPr>
            <w:r w:rsidRPr="006C6F98">
              <w:t xml:space="preserve">Single </w:t>
            </w:r>
            <w:proofErr w:type="spellStart"/>
            <w:r w:rsidRPr="006C6F98">
              <w:t>Sign</w:t>
            </w:r>
            <w:proofErr w:type="spellEnd"/>
            <w:r w:rsidRPr="006C6F98">
              <w:t>-On</w:t>
            </w:r>
          </w:p>
        </w:tc>
        <w:tc>
          <w:tcPr>
            <w:tcW w:w="0" w:type="auto"/>
            <w:vAlign w:val="center"/>
            <w:hideMark/>
          </w:tcPr>
          <w:p w14:paraId="305D6DC8" w14:textId="77777777" w:rsidR="007E59AB" w:rsidRPr="006C6F98" w:rsidRDefault="007E59AB" w:rsidP="001349ED">
            <w:pPr>
              <w:jc w:val="both"/>
            </w:pPr>
            <w:r w:rsidRPr="006C6F98">
              <w:t>Identité</w:t>
            </w:r>
          </w:p>
        </w:tc>
        <w:tc>
          <w:tcPr>
            <w:tcW w:w="0" w:type="auto"/>
            <w:vAlign w:val="center"/>
            <w:hideMark/>
          </w:tcPr>
          <w:p w14:paraId="0B495CAA" w14:textId="77777777" w:rsidR="007E59AB" w:rsidRPr="006C6F98" w:rsidRDefault="007E59AB" w:rsidP="001349ED">
            <w:pPr>
              <w:jc w:val="both"/>
            </w:pPr>
            <w:r w:rsidRPr="006C6F98">
              <w:t>Authentification unique pour accéder à plusieurs applications.</w:t>
            </w:r>
          </w:p>
        </w:tc>
      </w:tr>
      <w:tr w:rsidR="007E59AB" w:rsidRPr="006C6F98" w14:paraId="4846F8F0" w14:textId="77777777" w:rsidTr="00D602B7">
        <w:trPr>
          <w:tblCellSpacing w:w="15" w:type="dxa"/>
        </w:trPr>
        <w:tc>
          <w:tcPr>
            <w:tcW w:w="0" w:type="auto"/>
            <w:vAlign w:val="center"/>
            <w:hideMark/>
          </w:tcPr>
          <w:p w14:paraId="4B21D03D" w14:textId="77777777" w:rsidR="007E59AB" w:rsidRPr="006C6F98" w:rsidRDefault="007E59AB" w:rsidP="001349ED">
            <w:pPr>
              <w:jc w:val="both"/>
            </w:pPr>
            <w:r w:rsidRPr="006C6F98">
              <w:rPr>
                <w:b/>
                <w:bCs/>
              </w:rPr>
              <w:t>MFA</w:t>
            </w:r>
          </w:p>
        </w:tc>
        <w:tc>
          <w:tcPr>
            <w:tcW w:w="0" w:type="auto"/>
            <w:vAlign w:val="center"/>
            <w:hideMark/>
          </w:tcPr>
          <w:p w14:paraId="6B3E84EE" w14:textId="77777777" w:rsidR="007E59AB" w:rsidRPr="006C6F98" w:rsidRDefault="007E59AB" w:rsidP="001349ED">
            <w:pPr>
              <w:jc w:val="both"/>
            </w:pPr>
            <w:r w:rsidRPr="006C6F98">
              <w:t xml:space="preserve">Multi-Factor </w:t>
            </w:r>
            <w:proofErr w:type="spellStart"/>
            <w:r w:rsidRPr="006C6F98">
              <w:t>Authentication</w:t>
            </w:r>
            <w:proofErr w:type="spellEnd"/>
          </w:p>
        </w:tc>
        <w:tc>
          <w:tcPr>
            <w:tcW w:w="0" w:type="auto"/>
            <w:vAlign w:val="center"/>
            <w:hideMark/>
          </w:tcPr>
          <w:p w14:paraId="587E9752" w14:textId="77777777" w:rsidR="007E59AB" w:rsidRPr="006C6F98" w:rsidRDefault="007E59AB" w:rsidP="001349ED">
            <w:pPr>
              <w:jc w:val="both"/>
            </w:pPr>
            <w:r w:rsidRPr="006C6F98">
              <w:t>Sécurité</w:t>
            </w:r>
          </w:p>
        </w:tc>
        <w:tc>
          <w:tcPr>
            <w:tcW w:w="0" w:type="auto"/>
            <w:vAlign w:val="center"/>
            <w:hideMark/>
          </w:tcPr>
          <w:p w14:paraId="0B7FFE2F" w14:textId="77777777" w:rsidR="007E59AB" w:rsidRPr="006C6F98" w:rsidRDefault="007E59AB" w:rsidP="001349ED">
            <w:pPr>
              <w:jc w:val="both"/>
            </w:pPr>
            <w:r w:rsidRPr="006C6F98">
              <w:t>Authentification forte reposant sur plusieurs facteurs.</w:t>
            </w:r>
          </w:p>
        </w:tc>
      </w:tr>
      <w:tr w:rsidR="007E59AB" w:rsidRPr="006C6F98" w14:paraId="7D5E350A" w14:textId="77777777" w:rsidTr="00D602B7">
        <w:trPr>
          <w:tblCellSpacing w:w="15" w:type="dxa"/>
        </w:trPr>
        <w:tc>
          <w:tcPr>
            <w:tcW w:w="0" w:type="auto"/>
            <w:vAlign w:val="center"/>
            <w:hideMark/>
          </w:tcPr>
          <w:p w14:paraId="65C8DAF0" w14:textId="77777777" w:rsidR="007E59AB" w:rsidRPr="006C6F98" w:rsidRDefault="007E59AB" w:rsidP="001349ED">
            <w:pPr>
              <w:jc w:val="both"/>
            </w:pPr>
            <w:r w:rsidRPr="006C6F98">
              <w:rPr>
                <w:b/>
                <w:bCs/>
              </w:rPr>
              <w:t>PSC</w:t>
            </w:r>
          </w:p>
        </w:tc>
        <w:tc>
          <w:tcPr>
            <w:tcW w:w="0" w:type="auto"/>
            <w:vAlign w:val="center"/>
            <w:hideMark/>
          </w:tcPr>
          <w:p w14:paraId="65841B87" w14:textId="77777777" w:rsidR="007E59AB" w:rsidRPr="006C6F98" w:rsidRDefault="007E59AB" w:rsidP="001349ED">
            <w:pPr>
              <w:jc w:val="both"/>
            </w:pPr>
            <w:r w:rsidRPr="006C6F98">
              <w:t xml:space="preserve">Pro Santé </w:t>
            </w:r>
            <w:proofErr w:type="spellStart"/>
            <w:r w:rsidRPr="006C6F98">
              <w:t>Connect</w:t>
            </w:r>
            <w:proofErr w:type="spellEnd"/>
          </w:p>
        </w:tc>
        <w:tc>
          <w:tcPr>
            <w:tcW w:w="0" w:type="auto"/>
            <w:vAlign w:val="center"/>
            <w:hideMark/>
          </w:tcPr>
          <w:p w14:paraId="1820EAEE" w14:textId="77777777" w:rsidR="007E59AB" w:rsidRPr="006C6F98" w:rsidRDefault="007E59AB" w:rsidP="001349ED">
            <w:pPr>
              <w:jc w:val="both"/>
            </w:pPr>
            <w:r w:rsidRPr="006C6F98">
              <w:t>Identité santé</w:t>
            </w:r>
          </w:p>
        </w:tc>
        <w:tc>
          <w:tcPr>
            <w:tcW w:w="0" w:type="auto"/>
            <w:vAlign w:val="center"/>
            <w:hideMark/>
          </w:tcPr>
          <w:p w14:paraId="41E15A9E" w14:textId="77777777" w:rsidR="007E59AB" w:rsidRPr="006C6F98" w:rsidRDefault="007E59AB" w:rsidP="001349ED">
            <w:pPr>
              <w:jc w:val="both"/>
            </w:pPr>
            <w:r w:rsidRPr="006C6F98">
              <w:t>Service d'identification des professionnels de santé édité par l’ANS.</w:t>
            </w:r>
          </w:p>
        </w:tc>
      </w:tr>
      <w:tr w:rsidR="007E59AB" w:rsidRPr="006C6F98" w14:paraId="344FBC20" w14:textId="77777777" w:rsidTr="00D602B7">
        <w:trPr>
          <w:tblCellSpacing w:w="15" w:type="dxa"/>
        </w:trPr>
        <w:tc>
          <w:tcPr>
            <w:tcW w:w="0" w:type="auto"/>
            <w:vAlign w:val="center"/>
            <w:hideMark/>
          </w:tcPr>
          <w:p w14:paraId="2225B214" w14:textId="77777777" w:rsidR="007E59AB" w:rsidRPr="006C6F98" w:rsidRDefault="007E59AB" w:rsidP="001349ED">
            <w:pPr>
              <w:jc w:val="both"/>
            </w:pPr>
            <w:r w:rsidRPr="006C6F98">
              <w:rPr>
                <w:b/>
                <w:bCs/>
              </w:rPr>
              <w:t>CPS / e-CPS</w:t>
            </w:r>
          </w:p>
        </w:tc>
        <w:tc>
          <w:tcPr>
            <w:tcW w:w="0" w:type="auto"/>
            <w:vAlign w:val="center"/>
            <w:hideMark/>
          </w:tcPr>
          <w:p w14:paraId="1B2D5D0B" w14:textId="77777777" w:rsidR="007E59AB" w:rsidRPr="006C6F98" w:rsidRDefault="007E59AB" w:rsidP="001349ED">
            <w:pPr>
              <w:jc w:val="both"/>
            </w:pPr>
            <w:r w:rsidRPr="006C6F98">
              <w:t>Carte Professionnel de Santé</w:t>
            </w:r>
          </w:p>
        </w:tc>
        <w:tc>
          <w:tcPr>
            <w:tcW w:w="0" w:type="auto"/>
            <w:vAlign w:val="center"/>
            <w:hideMark/>
          </w:tcPr>
          <w:p w14:paraId="3657362E" w14:textId="77777777" w:rsidR="007E59AB" w:rsidRPr="006C6F98" w:rsidRDefault="007E59AB" w:rsidP="001349ED">
            <w:pPr>
              <w:jc w:val="both"/>
            </w:pPr>
            <w:r w:rsidRPr="006C6F98">
              <w:t>Identité</w:t>
            </w:r>
          </w:p>
        </w:tc>
        <w:tc>
          <w:tcPr>
            <w:tcW w:w="0" w:type="auto"/>
            <w:vAlign w:val="center"/>
            <w:hideMark/>
          </w:tcPr>
          <w:p w14:paraId="4AC64B9E" w14:textId="77777777" w:rsidR="007E59AB" w:rsidRPr="006C6F98" w:rsidRDefault="007E59AB" w:rsidP="001349ED">
            <w:pPr>
              <w:jc w:val="both"/>
            </w:pPr>
            <w:r w:rsidRPr="006C6F98">
              <w:t>Identité numérique certifiée ANS.</w:t>
            </w:r>
          </w:p>
        </w:tc>
      </w:tr>
      <w:tr w:rsidR="007E59AB" w:rsidRPr="006C6F98" w14:paraId="49E0D2E4" w14:textId="77777777" w:rsidTr="00D602B7">
        <w:trPr>
          <w:tblCellSpacing w:w="15" w:type="dxa"/>
        </w:trPr>
        <w:tc>
          <w:tcPr>
            <w:tcW w:w="0" w:type="auto"/>
            <w:vAlign w:val="center"/>
            <w:hideMark/>
          </w:tcPr>
          <w:p w14:paraId="71F0D54A" w14:textId="77777777" w:rsidR="007E59AB" w:rsidRPr="006C6F98" w:rsidRDefault="007E59AB" w:rsidP="001349ED">
            <w:pPr>
              <w:jc w:val="both"/>
            </w:pPr>
            <w:r w:rsidRPr="006C6F98">
              <w:rPr>
                <w:b/>
                <w:bCs/>
              </w:rPr>
              <w:t>ANS</w:t>
            </w:r>
          </w:p>
        </w:tc>
        <w:tc>
          <w:tcPr>
            <w:tcW w:w="0" w:type="auto"/>
            <w:vAlign w:val="center"/>
            <w:hideMark/>
          </w:tcPr>
          <w:p w14:paraId="3F336487" w14:textId="77777777" w:rsidR="007E59AB" w:rsidRPr="006C6F98" w:rsidRDefault="007E59AB" w:rsidP="001349ED">
            <w:pPr>
              <w:jc w:val="both"/>
            </w:pPr>
            <w:r w:rsidRPr="006C6F98">
              <w:t>Agence du Numérique en Santé</w:t>
            </w:r>
          </w:p>
        </w:tc>
        <w:tc>
          <w:tcPr>
            <w:tcW w:w="0" w:type="auto"/>
            <w:vAlign w:val="center"/>
            <w:hideMark/>
          </w:tcPr>
          <w:p w14:paraId="31A47792" w14:textId="77777777" w:rsidR="007E59AB" w:rsidRPr="006C6F98" w:rsidRDefault="007E59AB" w:rsidP="001349ED">
            <w:pPr>
              <w:jc w:val="both"/>
            </w:pPr>
            <w:r w:rsidRPr="006C6F98">
              <w:t>Institutions</w:t>
            </w:r>
          </w:p>
        </w:tc>
        <w:tc>
          <w:tcPr>
            <w:tcW w:w="0" w:type="auto"/>
            <w:vAlign w:val="center"/>
            <w:hideMark/>
          </w:tcPr>
          <w:p w14:paraId="0D8BDE6E" w14:textId="77777777" w:rsidR="007E59AB" w:rsidRPr="006C6F98" w:rsidRDefault="007E59AB" w:rsidP="001349ED">
            <w:pPr>
              <w:jc w:val="both"/>
            </w:pPr>
            <w:r w:rsidRPr="006C6F98">
              <w:t>Porte les référentiels numériques de santé.</w:t>
            </w:r>
          </w:p>
        </w:tc>
      </w:tr>
      <w:tr w:rsidR="007E59AB" w:rsidRPr="006C6F98" w14:paraId="43CAEAE0" w14:textId="77777777" w:rsidTr="00D602B7">
        <w:trPr>
          <w:tblCellSpacing w:w="15" w:type="dxa"/>
        </w:trPr>
        <w:tc>
          <w:tcPr>
            <w:tcW w:w="0" w:type="auto"/>
            <w:vAlign w:val="center"/>
            <w:hideMark/>
          </w:tcPr>
          <w:p w14:paraId="51073FC1" w14:textId="77777777" w:rsidR="007E59AB" w:rsidRPr="006C6F98" w:rsidRDefault="007E59AB" w:rsidP="001349ED">
            <w:pPr>
              <w:jc w:val="both"/>
            </w:pPr>
            <w:r w:rsidRPr="006C6F98">
              <w:rPr>
                <w:b/>
                <w:bCs/>
              </w:rPr>
              <w:t>DINUM</w:t>
            </w:r>
          </w:p>
        </w:tc>
        <w:tc>
          <w:tcPr>
            <w:tcW w:w="0" w:type="auto"/>
            <w:vAlign w:val="center"/>
            <w:hideMark/>
          </w:tcPr>
          <w:p w14:paraId="1E25C188" w14:textId="77777777" w:rsidR="007E59AB" w:rsidRPr="006C6F98" w:rsidRDefault="007E59AB" w:rsidP="001349ED">
            <w:pPr>
              <w:jc w:val="both"/>
            </w:pPr>
            <w:r w:rsidRPr="006C6F98">
              <w:t>Direction Interministérielle du Numérique</w:t>
            </w:r>
          </w:p>
        </w:tc>
        <w:tc>
          <w:tcPr>
            <w:tcW w:w="0" w:type="auto"/>
            <w:vAlign w:val="center"/>
            <w:hideMark/>
          </w:tcPr>
          <w:p w14:paraId="297E3FE5" w14:textId="77777777" w:rsidR="007E59AB" w:rsidRPr="006C6F98" w:rsidRDefault="007E59AB" w:rsidP="001349ED">
            <w:pPr>
              <w:jc w:val="both"/>
            </w:pPr>
            <w:r w:rsidRPr="006C6F98">
              <w:t>Souveraineté</w:t>
            </w:r>
          </w:p>
        </w:tc>
        <w:tc>
          <w:tcPr>
            <w:tcW w:w="0" w:type="auto"/>
            <w:vAlign w:val="center"/>
            <w:hideMark/>
          </w:tcPr>
          <w:p w14:paraId="6B660496" w14:textId="77777777" w:rsidR="007E59AB" w:rsidRPr="006C6F98" w:rsidRDefault="007E59AB" w:rsidP="001349ED">
            <w:pPr>
              <w:jc w:val="both"/>
            </w:pPr>
            <w:r w:rsidRPr="006C6F98">
              <w:t>Dresse les standards de l’État (cloud, sécurité, outils).</w:t>
            </w:r>
          </w:p>
        </w:tc>
      </w:tr>
      <w:tr w:rsidR="007E59AB" w:rsidRPr="006C6F98" w14:paraId="2A253370" w14:textId="77777777" w:rsidTr="00D602B7">
        <w:trPr>
          <w:tblCellSpacing w:w="15" w:type="dxa"/>
        </w:trPr>
        <w:tc>
          <w:tcPr>
            <w:tcW w:w="0" w:type="auto"/>
            <w:vAlign w:val="center"/>
            <w:hideMark/>
          </w:tcPr>
          <w:p w14:paraId="5AA15AEE" w14:textId="77777777" w:rsidR="007E59AB" w:rsidRPr="006C6F98" w:rsidRDefault="007E59AB" w:rsidP="001349ED">
            <w:pPr>
              <w:jc w:val="both"/>
            </w:pPr>
            <w:r w:rsidRPr="006C6F98">
              <w:rPr>
                <w:b/>
                <w:bCs/>
              </w:rPr>
              <w:t>RGPD / GDPR</w:t>
            </w:r>
          </w:p>
        </w:tc>
        <w:tc>
          <w:tcPr>
            <w:tcW w:w="0" w:type="auto"/>
            <w:vAlign w:val="center"/>
            <w:hideMark/>
          </w:tcPr>
          <w:p w14:paraId="7B2A4834" w14:textId="77777777" w:rsidR="007E59AB" w:rsidRPr="006C6F98" w:rsidRDefault="007E59AB" w:rsidP="001349ED">
            <w:pPr>
              <w:jc w:val="both"/>
            </w:pPr>
            <w:r w:rsidRPr="006C6F98">
              <w:t>Règlement Général sur la Protection des Données</w:t>
            </w:r>
          </w:p>
        </w:tc>
        <w:tc>
          <w:tcPr>
            <w:tcW w:w="0" w:type="auto"/>
            <w:vAlign w:val="center"/>
            <w:hideMark/>
          </w:tcPr>
          <w:p w14:paraId="2020FABD" w14:textId="77777777" w:rsidR="007E59AB" w:rsidRPr="006C6F98" w:rsidRDefault="007E59AB" w:rsidP="001349ED">
            <w:pPr>
              <w:jc w:val="both"/>
            </w:pPr>
            <w:r w:rsidRPr="006C6F98">
              <w:t>Conformité</w:t>
            </w:r>
          </w:p>
        </w:tc>
        <w:tc>
          <w:tcPr>
            <w:tcW w:w="0" w:type="auto"/>
            <w:vAlign w:val="center"/>
            <w:hideMark/>
          </w:tcPr>
          <w:p w14:paraId="2C3FE447" w14:textId="77777777" w:rsidR="007E59AB" w:rsidRPr="006C6F98" w:rsidRDefault="007E59AB" w:rsidP="001349ED">
            <w:pPr>
              <w:jc w:val="both"/>
            </w:pPr>
            <w:r w:rsidRPr="006C6F98">
              <w:t>Cadre juridique européen pour la protection des données personnelles.</w:t>
            </w:r>
          </w:p>
        </w:tc>
      </w:tr>
      <w:tr w:rsidR="007E59AB" w:rsidRPr="006C6F98" w14:paraId="4B8BE057" w14:textId="77777777" w:rsidTr="00D602B7">
        <w:trPr>
          <w:tblCellSpacing w:w="15" w:type="dxa"/>
        </w:trPr>
        <w:tc>
          <w:tcPr>
            <w:tcW w:w="0" w:type="auto"/>
            <w:vAlign w:val="center"/>
            <w:hideMark/>
          </w:tcPr>
          <w:p w14:paraId="703319A4" w14:textId="77777777" w:rsidR="007E59AB" w:rsidRPr="006C6F98" w:rsidRDefault="007E59AB" w:rsidP="001349ED">
            <w:pPr>
              <w:jc w:val="both"/>
            </w:pPr>
            <w:r w:rsidRPr="006C6F98">
              <w:rPr>
                <w:b/>
                <w:bCs/>
              </w:rPr>
              <w:t>HDS</w:t>
            </w:r>
          </w:p>
        </w:tc>
        <w:tc>
          <w:tcPr>
            <w:tcW w:w="0" w:type="auto"/>
            <w:vAlign w:val="center"/>
            <w:hideMark/>
          </w:tcPr>
          <w:p w14:paraId="736B8D21" w14:textId="77777777" w:rsidR="007E59AB" w:rsidRPr="006C6F98" w:rsidRDefault="007E59AB" w:rsidP="001349ED">
            <w:pPr>
              <w:jc w:val="both"/>
            </w:pPr>
            <w:r w:rsidRPr="006C6F98">
              <w:t>Hébergeur de Données de Santé</w:t>
            </w:r>
          </w:p>
        </w:tc>
        <w:tc>
          <w:tcPr>
            <w:tcW w:w="0" w:type="auto"/>
            <w:vAlign w:val="center"/>
            <w:hideMark/>
          </w:tcPr>
          <w:p w14:paraId="00122234" w14:textId="77777777" w:rsidR="007E59AB" w:rsidRPr="006C6F98" w:rsidRDefault="007E59AB" w:rsidP="001349ED">
            <w:pPr>
              <w:jc w:val="both"/>
            </w:pPr>
            <w:r w:rsidRPr="006C6F98">
              <w:t>Sécurité</w:t>
            </w:r>
          </w:p>
        </w:tc>
        <w:tc>
          <w:tcPr>
            <w:tcW w:w="0" w:type="auto"/>
            <w:vAlign w:val="center"/>
            <w:hideMark/>
          </w:tcPr>
          <w:p w14:paraId="52B6D811" w14:textId="77777777" w:rsidR="007E59AB" w:rsidRPr="006C6F98" w:rsidRDefault="007E59AB" w:rsidP="001349ED">
            <w:pPr>
              <w:jc w:val="both"/>
            </w:pPr>
            <w:r w:rsidRPr="006C6F98">
              <w:t>Certification obligatoire pour héberger des données de santé.</w:t>
            </w:r>
          </w:p>
        </w:tc>
      </w:tr>
      <w:tr w:rsidR="007E59AB" w:rsidRPr="006C6F98" w14:paraId="6A5985D5" w14:textId="77777777" w:rsidTr="00D602B7">
        <w:trPr>
          <w:tblCellSpacing w:w="15" w:type="dxa"/>
        </w:trPr>
        <w:tc>
          <w:tcPr>
            <w:tcW w:w="0" w:type="auto"/>
            <w:vAlign w:val="center"/>
            <w:hideMark/>
          </w:tcPr>
          <w:p w14:paraId="502A3AC1" w14:textId="77777777" w:rsidR="007E59AB" w:rsidRPr="006C6F98" w:rsidRDefault="007E59AB" w:rsidP="001349ED">
            <w:pPr>
              <w:jc w:val="both"/>
            </w:pPr>
            <w:proofErr w:type="spellStart"/>
            <w:r w:rsidRPr="006C6F98">
              <w:rPr>
                <w:b/>
                <w:bCs/>
              </w:rPr>
              <w:t>SecNumCloud</w:t>
            </w:r>
            <w:proofErr w:type="spellEnd"/>
          </w:p>
        </w:tc>
        <w:tc>
          <w:tcPr>
            <w:tcW w:w="0" w:type="auto"/>
            <w:vAlign w:val="center"/>
            <w:hideMark/>
          </w:tcPr>
          <w:p w14:paraId="7F1CCD16" w14:textId="77777777" w:rsidR="007E59AB" w:rsidRPr="006C6F98" w:rsidRDefault="007E59AB" w:rsidP="001349ED">
            <w:pPr>
              <w:jc w:val="both"/>
            </w:pPr>
            <w:r w:rsidRPr="006C6F98">
              <w:t>Référentiel d’hébergement souverain ANSSI</w:t>
            </w:r>
          </w:p>
        </w:tc>
        <w:tc>
          <w:tcPr>
            <w:tcW w:w="0" w:type="auto"/>
            <w:vAlign w:val="center"/>
            <w:hideMark/>
          </w:tcPr>
          <w:p w14:paraId="0EF4B011" w14:textId="77777777" w:rsidR="007E59AB" w:rsidRPr="006C6F98" w:rsidRDefault="007E59AB" w:rsidP="001349ED">
            <w:pPr>
              <w:jc w:val="both"/>
            </w:pPr>
            <w:r w:rsidRPr="006C6F98">
              <w:t>Sécurité</w:t>
            </w:r>
          </w:p>
        </w:tc>
        <w:tc>
          <w:tcPr>
            <w:tcW w:w="0" w:type="auto"/>
            <w:vAlign w:val="center"/>
            <w:hideMark/>
          </w:tcPr>
          <w:p w14:paraId="5C134561" w14:textId="77777777" w:rsidR="007E59AB" w:rsidRPr="006C6F98" w:rsidRDefault="007E59AB" w:rsidP="001349ED">
            <w:pPr>
              <w:jc w:val="both"/>
            </w:pPr>
            <w:r w:rsidRPr="006C6F98">
              <w:t>Norme garantissant un cloud souverain (administration EU-</w:t>
            </w:r>
            <w:proofErr w:type="spellStart"/>
            <w:r w:rsidRPr="006C6F98">
              <w:t>only</w:t>
            </w:r>
            <w:proofErr w:type="spellEnd"/>
            <w:r w:rsidRPr="006C6F98">
              <w:t>).</w:t>
            </w:r>
          </w:p>
        </w:tc>
      </w:tr>
      <w:tr w:rsidR="007E59AB" w:rsidRPr="006C6F98" w14:paraId="03B1EC4C" w14:textId="77777777" w:rsidTr="00D602B7">
        <w:trPr>
          <w:tblCellSpacing w:w="15" w:type="dxa"/>
        </w:trPr>
        <w:tc>
          <w:tcPr>
            <w:tcW w:w="0" w:type="auto"/>
            <w:vAlign w:val="center"/>
            <w:hideMark/>
          </w:tcPr>
          <w:p w14:paraId="0770364A" w14:textId="77777777" w:rsidR="007E59AB" w:rsidRPr="006C6F98" w:rsidRDefault="007E59AB" w:rsidP="001349ED">
            <w:pPr>
              <w:jc w:val="both"/>
            </w:pPr>
            <w:r w:rsidRPr="006C6F98">
              <w:rPr>
                <w:b/>
                <w:bCs/>
              </w:rPr>
              <w:t>NIS2</w:t>
            </w:r>
          </w:p>
        </w:tc>
        <w:tc>
          <w:tcPr>
            <w:tcW w:w="0" w:type="auto"/>
            <w:vAlign w:val="center"/>
            <w:hideMark/>
          </w:tcPr>
          <w:p w14:paraId="76DF7CA9" w14:textId="77777777" w:rsidR="007E59AB" w:rsidRPr="006C6F98" w:rsidRDefault="007E59AB" w:rsidP="001349ED">
            <w:pPr>
              <w:jc w:val="both"/>
            </w:pPr>
            <w:r w:rsidRPr="006C6F98">
              <w:t>Directive européenne de sécurité</w:t>
            </w:r>
          </w:p>
        </w:tc>
        <w:tc>
          <w:tcPr>
            <w:tcW w:w="0" w:type="auto"/>
            <w:vAlign w:val="center"/>
            <w:hideMark/>
          </w:tcPr>
          <w:p w14:paraId="76BE600B" w14:textId="77777777" w:rsidR="007E59AB" w:rsidRPr="006C6F98" w:rsidRDefault="007E59AB" w:rsidP="001349ED">
            <w:pPr>
              <w:jc w:val="both"/>
            </w:pPr>
            <w:r w:rsidRPr="006C6F98">
              <w:t>Sécurité</w:t>
            </w:r>
          </w:p>
        </w:tc>
        <w:tc>
          <w:tcPr>
            <w:tcW w:w="0" w:type="auto"/>
            <w:vAlign w:val="center"/>
            <w:hideMark/>
          </w:tcPr>
          <w:p w14:paraId="0077818F" w14:textId="77777777" w:rsidR="007E59AB" w:rsidRPr="006C6F98" w:rsidRDefault="007E59AB" w:rsidP="001349ED">
            <w:pPr>
              <w:jc w:val="both"/>
            </w:pPr>
            <w:r w:rsidRPr="006C6F98">
              <w:t>Renforce les obligations de cybersécurité pour les secteurs critiques.</w:t>
            </w:r>
          </w:p>
        </w:tc>
      </w:tr>
      <w:tr w:rsidR="007E59AB" w:rsidRPr="006C6F98" w14:paraId="1EEA9FC3" w14:textId="77777777" w:rsidTr="00D602B7">
        <w:trPr>
          <w:tblCellSpacing w:w="15" w:type="dxa"/>
        </w:trPr>
        <w:tc>
          <w:tcPr>
            <w:tcW w:w="0" w:type="auto"/>
            <w:vAlign w:val="center"/>
            <w:hideMark/>
          </w:tcPr>
          <w:p w14:paraId="5BC2CC91" w14:textId="77777777" w:rsidR="007E59AB" w:rsidRPr="006C6F98" w:rsidRDefault="007E59AB" w:rsidP="001349ED">
            <w:pPr>
              <w:jc w:val="both"/>
            </w:pPr>
            <w:r w:rsidRPr="006C6F98">
              <w:rPr>
                <w:b/>
                <w:bCs/>
              </w:rPr>
              <w:t>PGSSI-S</w:t>
            </w:r>
          </w:p>
        </w:tc>
        <w:tc>
          <w:tcPr>
            <w:tcW w:w="0" w:type="auto"/>
            <w:vAlign w:val="center"/>
            <w:hideMark/>
          </w:tcPr>
          <w:p w14:paraId="5B2EBB69" w14:textId="77777777" w:rsidR="007E59AB" w:rsidRPr="006C6F98" w:rsidRDefault="007E59AB" w:rsidP="001349ED">
            <w:pPr>
              <w:jc w:val="both"/>
            </w:pPr>
            <w:r w:rsidRPr="006C6F98">
              <w:t>Politique Générale SSI Santé</w:t>
            </w:r>
          </w:p>
        </w:tc>
        <w:tc>
          <w:tcPr>
            <w:tcW w:w="0" w:type="auto"/>
            <w:vAlign w:val="center"/>
            <w:hideMark/>
          </w:tcPr>
          <w:p w14:paraId="2AD898D7" w14:textId="77777777" w:rsidR="007E59AB" w:rsidRPr="006C6F98" w:rsidRDefault="007E59AB" w:rsidP="001349ED">
            <w:pPr>
              <w:jc w:val="both"/>
            </w:pPr>
            <w:r w:rsidRPr="006C6F98">
              <w:t>Cybersécurité santé</w:t>
            </w:r>
          </w:p>
        </w:tc>
        <w:tc>
          <w:tcPr>
            <w:tcW w:w="0" w:type="auto"/>
            <w:vAlign w:val="center"/>
            <w:hideMark/>
          </w:tcPr>
          <w:p w14:paraId="526C46F2" w14:textId="77777777" w:rsidR="007E59AB" w:rsidRPr="006C6F98" w:rsidRDefault="007E59AB" w:rsidP="001349ED">
            <w:pPr>
              <w:jc w:val="both"/>
            </w:pPr>
            <w:r w:rsidRPr="006C6F98">
              <w:t>Référentiel national de sécurité pour les SI de santé.</w:t>
            </w:r>
          </w:p>
        </w:tc>
      </w:tr>
      <w:tr w:rsidR="007E59AB" w:rsidRPr="006C6F98" w14:paraId="3BF6DAB3" w14:textId="77777777" w:rsidTr="00D602B7">
        <w:trPr>
          <w:tblCellSpacing w:w="15" w:type="dxa"/>
        </w:trPr>
        <w:tc>
          <w:tcPr>
            <w:tcW w:w="0" w:type="auto"/>
            <w:vAlign w:val="center"/>
            <w:hideMark/>
          </w:tcPr>
          <w:p w14:paraId="29FFBA42" w14:textId="77777777" w:rsidR="007E59AB" w:rsidRPr="006C6F98" w:rsidRDefault="007E59AB" w:rsidP="001349ED">
            <w:pPr>
              <w:jc w:val="both"/>
            </w:pPr>
            <w:r w:rsidRPr="006C6F98">
              <w:rPr>
                <w:b/>
                <w:bCs/>
              </w:rPr>
              <w:lastRenderedPageBreak/>
              <w:t>PRA / PCA</w:t>
            </w:r>
          </w:p>
        </w:tc>
        <w:tc>
          <w:tcPr>
            <w:tcW w:w="0" w:type="auto"/>
            <w:vAlign w:val="center"/>
            <w:hideMark/>
          </w:tcPr>
          <w:p w14:paraId="52993537" w14:textId="77777777" w:rsidR="007E59AB" w:rsidRPr="006C6F98" w:rsidRDefault="007E59AB" w:rsidP="001349ED">
            <w:pPr>
              <w:jc w:val="both"/>
            </w:pPr>
            <w:r w:rsidRPr="006C6F98">
              <w:t>Reprise / Continuité d’Activité</w:t>
            </w:r>
          </w:p>
        </w:tc>
        <w:tc>
          <w:tcPr>
            <w:tcW w:w="0" w:type="auto"/>
            <w:vAlign w:val="center"/>
            <w:hideMark/>
          </w:tcPr>
          <w:p w14:paraId="5A9B6482" w14:textId="77777777" w:rsidR="007E59AB" w:rsidRPr="006C6F98" w:rsidRDefault="007E59AB" w:rsidP="001349ED">
            <w:pPr>
              <w:jc w:val="both"/>
            </w:pPr>
            <w:r w:rsidRPr="006C6F98">
              <w:t>Résilience</w:t>
            </w:r>
          </w:p>
        </w:tc>
        <w:tc>
          <w:tcPr>
            <w:tcW w:w="0" w:type="auto"/>
            <w:vAlign w:val="center"/>
            <w:hideMark/>
          </w:tcPr>
          <w:p w14:paraId="166BADCA" w14:textId="77777777" w:rsidR="007E59AB" w:rsidRPr="006C6F98" w:rsidRDefault="007E59AB" w:rsidP="001349ED">
            <w:pPr>
              <w:jc w:val="both"/>
            </w:pPr>
            <w:r w:rsidRPr="006C6F98">
              <w:t>Plans garantissant la survie ou récupération des services en cas de panne majeure.</w:t>
            </w:r>
          </w:p>
        </w:tc>
      </w:tr>
      <w:tr w:rsidR="007E59AB" w:rsidRPr="006C6F98" w14:paraId="01A4A4A4" w14:textId="77777777" w:rsidTr="00D602B7">
        <w:trPr>
          <w:tblCellSpacing w:w="15" w:type="dxa"/>
        </w:trPr>
        <w:tc>
          <w:tcPr>
            <w:tcW w:w="0" w:type="auto"/>
            <w:vAlign w:val="center"/>
            <w:hideMark/>
          </w:tcPr>
          <w:p w14:paraId="0830E756" w14:textId="77777777" w:rsidR="007E59AB" w:rsidRPr="006C6F98" w:rsidRDefault="007E59AB" w:rsidP="001349ED">
            <w:pPr>
              <w:jc w:val="both"/>
            </w:pPr>
            <w:r w:rsidRPr="006C6F98">
              <w:rPr>
                <w:b/>
                <w:bCs/>
              </w:rPr>
              <w:t>POC</w:t>
            </w:r>
          </w:p>
        </w:tc>
        <w:tc>
          <w:tcPr>
            <w:tcW w:w="0" w:type="auto"/>
            <w:vAlign w:val="center"/>
            <w:hideMark/>
          </w:tcPr>
          <w:p w14:paraId="57278DB5" w14:textId="77777777" w:rsidR="007E59AB" w:rsidRPr="006C6F98" w:rsidRDefault="007E59AB" w:rsidP="001349ED">
            <w:pPr>
              <w:jc w:val="both"/>
            </w:pPr>
            <w:r w:rsidRPr="006C6F98">
              <w:t>Proof of Concept</w:t>
            </w:r>
          </w:p>
        </w:tc>
        <w:tc>
          <w:tcPr>
            <w:tcW w:w="0" w:type="auto"/>
            <w:vAlign w:val="center"/>
            <w:hideMark/>
          </w:tcPr>
          <w:p w14:paraId="23742CD3" w14:textId="77777777" w:rsidR="007E59AB" w:rsidRPr="006C6F98" w:rsidRDefault="007E59AB" w:rsidP="001349ED">
            <w:pPr>
              <w:jc w:val="both"/>
            </w:pPr>
            <w:r w:rsidRPr="006C6F98">
              <w:t>R&amp;D</w:t>
            </w:r>
          </w:p>
        </w:tc>
        <w:tc>
          <w:tcPr>
            <w:tcW w:w="0" w:type="auto"/>
            <w:vAlign w:val="center"/>
            <w:hideMark/>
          </w:tcPr>
          <w:p w14:paraId="3AE86CD9" w14:textId="77777777" w:rsidR="007E59AB" w:rsidRPr="006C6F98" w:rsidRDefault="007E59AB" w:rsidP="001349ED">
            <w:pPr>
              <w:jc w:val="both"/>
            </w:pPr>
            <w:r w:rsidRPr="006C6F98">
              <w:t>Prototype permettant de valider la faisabilité d’une technologie.</w:t>
            </w:r>
          </w:p>
        </w:tc>
      </w:tr>
      <w:tr w:rsidR="007E59AB" w:rsidRPr="006C6F98" w14:paraId="4D96B6F9" w14:textId="77777777" w:rsidTr="00D602B7">
        <w:trPr>
          <w:tblCellSpacing w:w="15" w:type="dxa"/>
        </w:trPr>
        <w:tc>
          <w:tcPr>
            <w:tcW w:w="0" w:type="auto"/>
            <w:vAlign w:val="center"/>
            <w:hideMark/>
          </w:tcPr>
          <w:p w14:paraId="244CD8F5" w14:textId="77777777" w:rsidR="007E59AB" w:rsidRPr="006C6F98" w:rsidRDefault="007E59AB" w:rsidP="001349ED">
            <w:pPr>
              <w:jc w:val="both"/>
            </w:pPr>
            <w:r w:rsidRPr="006C6F98">
              <w:rPr>
                <w:b/>
                <w:bCs/>
              </w:rPr>
              <w:t>Pilotage</w:t>
            </w:r>
          </w:p>
        </w:tc>
        <w:tc>
          <w:tcPr>
            <w:tcW w:w="0" w:type="auto"/>
            <w:vAlign w:val="center"/>
            <w:hideMark/>
          </w:tcPr>
          <w:p w14:paraId="332BFD62" w14:textId="77777777" w:rsidR="007E59AB" w:rsidRPr="006C6F98" w:rsidRDefault="007E59AB" w:rsidP="001349ED">
            <w:pPr>
              <w:jc w:val="both"/>
            </w:pPr>
            <w:r w:rsidRPr="006C6F98">
              <w:t>Gestion projet</w:t>
            </w:r>
          </w:p>
        </w:tc>
        <w:tc>
          <w:tcPr>
            <w:tcW w:w="0" w:type="auto"/>
            <w:vAlign w:val="center"/>
            <w:hideMark/>
          </w:tcPr>
          <w:p w14:paraId="39A4576E" w14:textId="77777777" w:rsidR="007E59AB" w:rsidRPr="006C6F98" w:rsidRDefault="007E59AB" w:rsidP="001349ED">
            <w:pPr>
              <w:jc w:val="both"/>
            </w:pPr>
            <w:r w:rsidRPr="006C6F98">
              <w:t>Gestion</w:t>
            </w:r>
          </w:p>
        </w:tc>
        <w:tc>
          <w:tcPr>
            <w:tcW w:w="0" w:type="auto"/>
            <w:vAlign w:val="center"/>
            <w:hideMark/>
          </w:tcPr>
          <w:p w14:paraId="70BAE958" w14:textId="77777777" w:rsidR="007E59AB" w:rsidRPr="006C6F98" w:rsidRDefault="007E59AB" w:rsidP="001349ED">
            <w:pPr>
              <w:jc w:val="both"/>
            </w:pPr>
            <w:r w:rsidRPr="006C6F98">
              <w:t>Suivi administratif et stratégique d’un projet.</w:t>
            </w:r>
          </w:p>
        </w:tc>
      </w:tr>
      <w:tr w:rsidR="007E59AB" w:rsidRPr="006C6F98" w14:paraId="0D7B2B51" w14:textId="77777777" w:rsidTr="00D602B7">
        <w:trPr>
          <w:tblCellSpacing w:w="15" w:type="dxa"/>
        </w:trPr>
        <w:tc>
          <w:tcPr>
            <w:tcW w:w="0" w:type="auto"/>
            <w:vAlign w:val="center"/>
            <w:hideMark/>
          </w:tcPr>
          <w:p w14:paraId="29F65EC7" w14:textId="77777777" w:rsidR="007E59AB" w:rsidRPr="006C6F98" w:rsidRDefault="007E59AB" w:rsidP="001349ED">
            <w:pPr>
              <w:jc w:val="both"/>
            </w:pPr>
            <w:r w:rsidRPr="006C6F98">
              <w:rPr>
                <w:b/>
                <w:bCs/>
              </w:rPr>
              <w:t>MCO</w:t>
            </w:r>
          </w:p>
        </w:tc>
        <w:tc>
          <w:tcPr>
            <w:tcW w:w="0" w:type="auto"/>
            <w:vAlign w:val="center"/>
            <w:hideMark/>
          </w:tcPr>
          <w:p w14:paraId="6B9EB67B" w14:textId="77777777" w:rsidR="007E59AB" w:rsidRPr="006C6F98" w:rsidRDefault="007E59AB" w:rsidP="001349ED">
            <w:pPr>
              <w:jc w:val="both"/>
            </w:pPr>
            <w:r w:rsidRPr="006C6F98">
              <w:t>Maintien en Conditions Opérationnelles</w:t>
            </w:r>
          </w:p>
        </w:tc>
        <w:tc>
          <w:tcPr>
            <w:tcW w:w="0" w:type="auto"/>
            <w:vAlign w:val="center"/>
            <w:hideMark/>
          </w:tcPr>
          <w:p w14:paraId="42CB83BF" w14:textId="77777777" w:rsidR="007E59AB" w:rsidRPr="006C6F98" w:rsidRDefault="007E59AB" w:rsidP="001349ED">
            <w:pPr>
              <w:jc w:val="both"/>
            </w:pPr>
            <w:r w:rsidRPr="006C6F98">
              <w:t>Exploitation</w:t>
            </w:r>
          </w:p>
        </w:tc>
        <w:tc>
          <w:tcPr>
            <w:tcW w:w="0" w:type="auto"/>
            <w:vAlign w:val="center"/>
            <w:hideMark/>
          </w:tcPr>
          <w:p w14:paraId="148A01FE" w14:textId="77777777" w:rsidR="007E59AB" w:rsidRPr="006C6F98" w:rsidRDefault="007E59AB" w:rsidP="001349ED">
            <w:pPr>
              <w:jc w:val="both"/>
            </w:pPr>
            <w:r w:rsidRPr="006C6F98">
              <w:t>Gestion des incidents, correctifs, mises à jour, supervision.</w:t>
            </w:r>
          </w:p>
        </w:tc>
      </w:tr>
      <w:tr w:rsidR="007E59AB" w:rsidRPr="006C6F98" w14:paraId="27392091" w14:textId="77777777" w:rsidTr="00D602B7">
        <w:trPr>
          <w:tblCellSpacing w:w="15" w:type="dxa"/>
        </w:trPr>
        <w:tc>
          <w:tcPr>
            <w:tcW w:w="0" w:type="auto"/>
            <w:vAlign w:val="center"/>
            <w:hideMark/>
          </w:tcPr>
          <w:p w14:paraId="49398530" w14:textId="77777777" w:rsidR="007E59AB" w:rsidRPr="006C6F98" w:rsidRDefault="007E59AB" w:rsidP="001349ED">
            <w:pPr>
              <w:jc w:val="both"/>
            </w:pPr>
            <w:proofErr w:type="spellStart"/>
            <w:r w:rsidRPr="006C6F98">
              <w:rPr>
                <w:b/>
                <w:bCs/>
              </w:rPr>
              <w:t>Build</w:t>
            </w:r>
            <w:proofErr w:type="spellEnd"/>
            <w:r w:rsidRPr="006C6F98">
              <w:rPr>
                <w:b/>
                <w:bCs/>
              </w:rPr>
              <w:t xml:space="preserve"> / Run</w:t>
            </w:r>
          </w:p>
        </w:tc>
        <w:tc>
          <w:tcPr>
            <w:tcW w:w="0" w:type="auto"/>
            <w:vAlign w:val="center"/>
            <w:hideMark/>
          </w:tcPr>
          <w:p w14:paraId="3EB75635" w14:textId="77777777" w:rsidR="007E59AB" w:rsidRPr="006C6F98" w:rsidRDefault="007E59AB" w:rsidP="001349ED">
            <w:pPr>
              <w:jc w:val="both"/>
            </w:pPr>
            <w:r w:rsidRPr="006C6F98">
              <w:t>Construction / Exploitation</w:t>
            </w:r>
          </w:p>
        </w:tc>
        <w:tc>
          <w:tcPr>
            <w:tcW w:w="0" w:type="auto"/>
            <w:vAlign w:val="center"/>
            <w:hideMark/>
          </w:tcPr>
          <w:p w14:paraId="1A730BF1" w14:textId="77777777" w:rsidR="007E59AB" w:rsidRPr="006C6F98" w:rsidRDefault="007E59AB" w:rsidP="001349ED">
            <w:pPr>
              <w:jc w:val="both"/>
            </w:pPr>
            <w:r w:rsidRPr="006C6F98">
              <w:t>DevOps</w:t>
            </w:r>
          </w:p>
        </w:tc>
        <w:tc>
          <w:tcPr>
            <w:tcW w:w="0" w:type="auto"/>
            <w:vAlign w:val="center"/>
            <w:hideMark/>
          </w:tcPr>
          <w:p w14:paraId="4A9DEA7A" w14:textId="77777777" w:rsidR="007E59AB" w:rsidRPr="006C6F98" w:rsidRDefault="007E59AB" w:rsidP="001349ED">
            <w:pPr>
              <w:jc w:val="both"/>
            </w:pPr>
            <w:proofErr w:type="spellStart"/>
            <w:r w:rsidRPr="006C6F98">
              <w:t>Build</w:t>
            </w:r>
            <w:proofErr w:type="spellEnd"/>
            <w:r w:rsidRPr="006C6F98">
              <w:t xml:space="preserve"> = développement ; Run = exploitation quotidienne.</w:t>
            </w:r>
          </w:p>
        </w:tc>
      </w:tr>
      <w:tr w:rsidR="007E59AB" w:rsidRPr="006C6F98" w14:paraId="0D81FF75" w14:textId="77777777" w:rsidTr="00D602B7">
        <w:trPr>
          <w:tblCellSpacing w:w="15" w:type="dxa"/>
        </w:trPr>
        <w:tc>
          <w:tcPr>
            <w:tcW w:w="0" w:type="auto"/>
            <w:vAlign w:val="center"/>
            <w:hideMark/>
          </w:tcPr>
          <w:p w14:paraId="55A310C6" w14:textId="77777777" w:rsidR="007E59AB" w:rsidRPr="006C6F98" w:rsidRDefault="007E59AB" w:rsidP="001349ED">
            <w:pPr>
              <w:jc w:val="both"/>
            </w:pPr>
            <w:r w:rsidRPr="006C6F98">
              <w:rPr>
                <w:b/>
                <w:bCs/>
              </w:rPr>
              <w:t>DevOps</w:t>
            </w:r>
          </w:p>
        </w:tc>
        <w:tc>
          <w:tcPr>
            <w:tcW w:w="0" w:type="auto"/>
            <w:vAlign w:val="center"/>
            <w:hideMark/>
          </w:tcPr>
          <w:p w14:paraId="6BC75B50" w14:textId="77777777" w:rsidR="007E59AB" w:rsidRPr="006C6F98" w:rsidRDefault="007E59AB" w:rsidP="001349ED">
            <w:pPr>
              <w:jc w:val="both"/>
            </w:pPr>
            <w:r w:rsidRPr="006C6F98">
              <w:t>Développement + Opérations</w:t>
            </w:r>
          </w:p>
        </w:tc>
        <w:tc>
          <w:tcPr>
            <w:tcW w:w="0" w:type="auto"/>
            <w:vAlign w:val="center"/>
            <w:hideMark/>
          </w:tcPr>
          <w:p w14:paraId="5A06EEAB" w14:textId="77777777" w:rsidR="007E59AB" w:rsidRPr="006C6F98" w:rsidRDefault="007E59AB" w:rsidP="001349ED">
            <w:pPr>
              <w:jc w:val="both"/>
            </w:pPr>
            <w:r w:rsidRPr="006C6F98">
              <w:t>Méthodologie</w:t>
            </w:r>
          </w:p>
        </w:tc>
        <w:tc>
          <w:tcPr>
            <w:tcW w:w="0" w:type="auto"/>
            <w:vAlign w:val="center"/>
            <w:hideMark/>
          </w:tcPr>
          <w:p w14:paraId="56FEF175" w14:textId="77777777" w:rsidR="007E59AB" w:rsidRPr="006C6F98" w:rsidRDefault="007E59AB" w:rsidP="001349ED">
            <w:pPr>
              <w:jc w:val="both"/>
            </w:pPr>
            <w:r w:rsidRPr="006C6F98">
              <w:t>Automatisation CI/CD, conteneurs, pipelines, supervision.</w:t>
            </w:r>
          </w:p>
        </w:tc>
      </w:tr>
      <w:tr w:rsidR="007E59AB" w:rsidRPr="006C6F98" w14:paraId="1E1D5A5C" w14:textId="77777777" w:rsidTr="00D602B7">
        <w:trPr>
          <w:tblCellSpacing w:w="15" w:type="dxa"/>
        </w:trPr>
        <w:tc>
          <w:tcPr>
            <w:tcW w:w="0" w:type="auto"/>
            <w:vAlign w:val="center"/>
            <w:hideMark/>
          </w:tcPr>
          <w:p w14:paraId="4F31D8D6" w14:textId="77777777" w:rsidR="007E59AB" w:rsidRPr="006C6F98" w:rsidRDefault="007E59AB" w:rsidP="001349ED">
            <w:pPr>
              <w:jc w:val="both"/>
            </w:pPr>
            <w:r w:rsidRPr="006C6F98">
              <w:rPr>
                <w:b/>
                <w:bCs/>
              </w:rPr>
              <w:t>CI/CD</w:t>
            </w:r>
          </w:p>
        </w:tc>
        <w:tc>
          <w:tcPr>
            <w:tcW w:w="0" w:type="auto"/>
            <w:vAlign w:val="center"/>
            <w:hideMark/>
          </w:tcPr>
          <w:p w14:paraId="46585F76" w14:textId="77777777" w:rsidR="007E59AB" w:rsidRPr="006C6F98" w:rsidRDefault="007E59AB" w:rsidP="001349ED">
            <w:pPr>
              <w:jc w:val="both"/>
            </w:pPr>
            <w:r w:rsidRPr="006C6F98">
              <w:t>Intégration &amp; Déploiement continus</w:t>
            </w:r>
          </w:p>
        </w:tc>
        <w:tc>
          <w:tcPr>
            <w:tcW w:w="0" w:type="auto"/>
            <w:vAlign w:val="center"/>
            <w:hideMark/>
          </w:tcPr>
          <w:p w14:paraId="475303EA" w14:textId="77777777" w:rsidR="007E59AB" w:rsidRPr="006C6F98" w:rsidRDefault="007E59AB" w:rsidP="001349ED">
            <w:pPr>
              <w:jc w:val="both"/>
            </w:pPr>
            <w:r w:rsidRPr="006C6F98">
              <w:t>DevOps</w:t>
            </w:r>
          </w:p>
        </w:tc>
        <w:tc>
          <w:tcPr>
            <w:tcW w:w="0" w:type="auto"/>
            <w:vAlign w:val="center"/>
            <w:hideMark/>
          </w:tcPr>
          <w:p w14:paraId="56C9FDE0" w14:textId="77777777" w:rsidR="007E59AB" w:rsidRPr="006C6F98" w:rsidRDefault="007E59AB" w:rsidP="001349ED">
            <w:pPr>
              <w:jc w:val="both"/>
            </w:pPr>
            <w:r w:rsidRPr="006C6F98">
              <w:t xml:space="preserve">Automatisation des </w:t>
            </w:r>
            <w:proofErr w:type="spellStart"/>
            <w:r w:rsidRPr="006C6F98">
              <w:t>builds</w:t>
            </w:r>
            <w:proofErr w:type="spellEnd"/>
            <w:r w:rsidRPr="006C6F98">
              <w:t>, tests, déploiements.</w:t>
            </w:r>
          </w:p>
        </w:tc>
      </w:tr>
      <w:tr w:rsidR="007E59AB" w:rsidRPr="006C6F98" w14:paraId="2D7EBE41" w14:textId="77777777" w:rsidTr="00D602B7">
        <w:trPr>
          <w:tblCellSpacing w:w="15" w:type="dxa"/>
        </w:trPr>
        <w:tc>
          <w:tcPr>
            <w:tcW w:w="0" w:type="auto"/>
            <w:vAlign w:val="center"/>
            <w:hideMark/>
          </w:tcPr>
          <w:p w14:paraId="6720490C" w14:textId="77777777" w:rsidR="007E59AB" w:rsidRPr="006C6F98" w:rsidRDefault="007E59AB" w:rsidP="001349ED">
            <w:pPr>
              <w:jc w:val="both"/>
            </w:pPr>
            <w:r w:rsidRPr="006C6F98">
              <w:rPr>
                <w:b/>
                <w:bCs/>
              </w:rPr>
              <w:t>API</w:t>
            </w:r>
          </w:p>
        </w:tc>
        <w:tc>
          <w:tcPr>
            <w:tcW w:w="0" w:type="auto"/>
            <w:vAlign w:val="center"/>
            <w:hideMark/>
          </w:tcPr>
          <w:p w14:paraId="5C9F3217" w14:textId="77777777" w:rsidR="007E59AB" w:rsidRPr="006C6F98" w:rsidRDefault="007E59AB" w:rsidP="001349ED">
            <w:pPr>
              <w:jc w:val="both"/>
            </w:pPr>
            <w:r w:rsidRPr="006C6F98">
              <w:t>Interface de Programmation</w:t>
            </w:r>
          </w:p>
        </w:tc>
        <w:tc>
          <w:tcPr>
            <w:tcW w:w="0" w:type="auto"/>
            <w:vAlign w:val="center"/>
            <w:hideMark/>
          </w:tcPr>
          <w:p w14:paraId="6251894D" w14:textId="77777777" w:rsidR="007E59AB" w:rsidRPr="006C6F98" w:rsidRDefault="007E59AB" w:rsidP="001349ED">
            <w:pPr>
              <w:jc w:val="both"/>
            </w:pPr>
            <w:proofErr w:type="spellStart"/>
            <w:r w:rsidRPr="006C6F98">
              <w:t>Interop</w:t>
            </w:r>
            <w:proofErr w:type="spellEnd"/>
          </w:p>
        </w:tc>
        <w:tc>
          <w:tcPr>
            <w:tcW w:w="0" w:type="auto"/>
            <w:vAlign w:val="center"/>
            <w:hideMark/>
          </w:tcPr>
          <w:p w14:paraId="6D0D2CDB" w14:textId="77777777" w:rsidR="007E59AB" w:rsidRPr="006C6F98" w:rsidRDefault="007E59AB" w:rsidP="001349ED">
            <w:pPr>
              <w:jc w:val="both"/>
            </w:pPr>
            <w:r w:rsidRPr="006C6F98">
              <w:t>Mécanisme structuré d’échanges entre logiciels.</w:t>
            </w:r>
          </w:p>
        </w:tc>
      </w:tr>
      <w:tr w:rsidR="007E59AB" w:rsidRPr="006C6F98" w14:paraId="4A4260AE" w14:textId="77777777" w:rsidTr="00D602B7">
        <w:trPr>
          <w:tblCellSpacing w:w="15" w:type="dxa"/>
        </w:trPr>
        <w:tc>
          <w:tcPr>
            <w:tcW w:w="0" w:type="auto"/>
            <w:vAlign w:val="center"/>
            <w:hideMark/>
          </w:tcPr>
          <w:p w14:paraId="72557E48" w14:textId="77777777" w:rsidR="007E59AB" w:rsidRPr="006C6F98" w:rsidRDefault="007E59AB" w:rsidP="001349ED">
            <w:pPr>
              <w:jc w:val="both"/>
            </w:pPr>
            <w:r w:rsidRPr="006C6F98">
              <w:rPr>
                <w:b/>
                <w:bCs/>
              </w:rPr>
              <w:t>FHIR</w:t>
            </w:r>
          </w:p>
        </w:tc>
        <w:tc>
          <w:tcPr>
            <w:tcW w:w="0" w:type="auto"/>
            <w:vAlign w:val="center"/>
            <w:hideMark/>
          </w:tcPr>
          <w:p w14:paraId="54DA729C" w14:textId="77777777" w:rsidR="007E59AB" w:rsidRPr="006C6F98" w:rsidRDefault="007E59AB" w:rsidP="001349ED">
            <w:pPr>
              <w:jc w:val="both"/>
            </w:pPr>
            <w:r w:rsidRPr="006C6F98">
              <w:t xml:space="preserve">Fast Healthcare </w:t>
            </w:r>
            <w:proofErr w:type="spellStart"/>
            <w:r w:rsidRPr="006C6F98">
              <w:t>Interoperability</w:t>
            </w:r>
            <w:proofErr w:type="spellEnd"/>
            <w:r w:rsidRPr="006C6F98">
              <w:t xml:space="preserve"> </w:t>
            </w:r>
            <w:proofErr w:type="spellStart"/>
            <w:r w:rsidRPr="006C6F98">
              <w:t>Resources</w:t>
            </w:r>
            <w:proofErr w:type="spellEnd"/>
          </w:p>
        </w:tc>
        <w:tc>
          <w:tcPr>
            <w:tcW w:w="0" w:type="auto"/>
            <w:vAlign w:val="center"/>
            <w:hideMark/>
          </w:tcPr>
          <w:p w14:paraId="5B6BBE96" w14:textId="77777777" w:rsidR="007E59AB" w:rsidRPr="006C6F98" w:rsidRDefault="007E59AB" w:rsidP="001349ED">
            <w:pPr>
              <w:jc w:val="both"/>
            </w:pPr>
            <w:r w:rsidRPr="006C6F98">
              <w:t>Santé</w:t>
            </w:r>
          </w:p>
        </w:tc>
        <w:tc>
          <w:tcPr>
            <w:tcW w:w="0" w:type="auto"/>
            <w:vAlign w:val="center"/>
            <w:hideMark/>
          </w:tcPr>
          <w:p w14:paraId="4F7B5A41" w14:textId="77777777" w:rsidR="007E59AB" w:rsidRPr="006C6F98" w:rsidRDefault="007E59AB" w:rsidP="001349ED">
            <w:pPr>
              <w:jc w:val="both"/>
            </w:pPr>
            <w:r w:rsidRPr="006C6F98">
              <w:t>Standard international structurant les données médicales.</w:t>
            </w:r>
          </w:p>
        </w:tc>
      </w:tr>
      <w:tr w:rsidR="007E59AB" w:rsidRPr="006C6F98" w14:paraId="459E9448" w14:textId="77777777" w:rsidTr="00D602B7">
        <w:trPr>
          <w:tblCellSpacing w:w="15" w:type="dxa"/>
        </w:trPr>
        <w:tc>
          <w:tcPr>
            <w:tcW w:w="0" w:type="auto"/>
            <w:vAlign w:val="center"/>
            <w:hideMark/>
          </w:tcPr>
          <w:p w14:paraId="6F83D0B8" w14:textId="77777777" w:rsidR="007E59AB" w:rsidRPr="006C6F98" w:rsidRDefault="007E59AB" w:rsidP="001349ED">
            <w:pPr>
              <w:jc w:val="both"/>
            </w:pPr>
            <w:r w:rsidRPr="006C6F98">
              <w:rPr>
                <w:b/>
                <w:bCs/>
              </w:rPr>
              <w:t>SaaS / PaaS / IaaS</w:t>
            </w:r>
          </w:p>
        </w:tc>
        <w:tc>
          <w:tcPr>
            <w:tcW w:w="0" w:type="auto"/>
            <w:vAlign w:val="center"/>
            <w:hideMark/>
          </w:tcPr>
          <w:p w14:paraId="2EEB170F" w14:textId="77777777" w:rsidR="007E59AB" w:rsidRPr="006C6F98" w:rsidRDefault="007E59AB" w:rsidP="001349ED">
            <w:pPr>
              <w:jc w:val="both"/>
            </w:pPr>
            <w:r w:rsidRPr="006C6F98">
              <w:t>Modèles Cloud</w:t>
            </w:r>
          </w:p>
        </w:tc>
        <w:tc>
          <w:tcPr>
            <w:tcW w:w="0" w:type="auto"/>
            <w:vAlign w:val="center"/>
            <w:hideMark/>
          </w:tcPr>
          <w:p w14:paraId="0BE069CD" w14:textId="77777777" w:rsidR="007E59AB" w:rsidRPr="006C6F98" w:rsidRDefault="007E59AB" w:rsidP="001349ED">
            <w:pPr>
              <w:jc w:val="both"/>
            </w:pPr>
            <w:r w:rsidRPr="006C6F98">
              <w:t>Cloud</w:t>
            </w:r>
          </w:p>
        </w:tc>
        <w:tc>
          <w:tcPr>
            <w:tcW w:w="0" w:type="auto"/>
            <w:vAlign w:val="center"/>
            <w:hideMark/>
          </w:tcPr>
          <w:p w14:paraId="3B479EA9" w14:textId="77777777" w:rsidR="007E59AB" w:rsidRPr="006C6F98" w:rsidRDefault="007E59AB" w:rsidP="001349ED">
            <w:pPr>
              <w:jc w:val="both"/>
            </w:pPr>
            <w:r w:rsidRPr="006C6F98">
              <w:t>Modes de services hébergés : logiciel, plateforme, infrastructure.</w:t>
            </w:r>
          </w:p>
        </w:tc>
      </w:tr>
      <w:tr w:rsidR="007E59AB" w:rsidRPr="006C6F98" w14:paraId="77F06647" w14:textId="77777777" w:rsidTr="00D602B7">
        <w:trPr>
          <w:tblCellSpacing w:w="15" w:type="dxa"/>
        </w:trPr>
        <w:tc>
          <w:tcPr>
            <w:tcW w:w="0" w:type="auto"/>
            <w:vAlign w:val="center"/>
            <w:hideMark/>
          </w:tcPr>
          <w:p w14:paraId="6FAB74A8" w14:textId="77777777" w:rsidR="007E59AB" w:rsidRPr="006C6F98" w:rsidRDefault="007E59AB" w:rsidP="001349ED">
            <w:pPr>
              <w:jc w:val="both"/>
            </w:pPr>
            <w:r w:rsidRPr="006C6F98">
              <w:rPr>
                <w:b/>
                <w:bCs/>
              </w:rPr>
              <w:t>On-</w:t>
            </w:r>
            <w:proofErr w:type="spellStart"/>
            <w:r w:rsidRPr="006C6F98">
              <w:rPr>
                <w:b/>
                <w:bCs/>
              </w:rPr>
              <w:t>Premise</w:t>
            </w:r>
            <w:proofErr w:type="spellEnd"/>
          </w:p>
        </w:tc>
        <w:tc>
          <w:tcPr>
            <w:tcW w:w="0" w:type="auto"/>
            <w:vAlign w:val="center"/>
            <w:hideMark/>
          </w:tcPr>
          <w:p w14:paraId="1FA73D74" w14:textId="77777777" w:rsidR="007E59AB" w:rsidRPr="006C6F98" w:rsidRDefault="007E59AB" w:rsidP="001349ED">
            <w:pPr>
              <w:jc w:val="both"/>
            </w:pPr>
            <w:r w:rsidRPr="006C6F98">
              <w:t>Sur site</w:t>
            </w:r>
          </w:p>
        </w:tc>
        <w:tc>
          <w:tcPr>
            <w:tcW w:w="0" w:type="auto"/>
            <w:vAlign w:val="center"/>
            <w:hideMark/>
          </w:tcPr>
          <w:p w14:paraId="6DED5EAF" w14:textId="77777777" w:rsidR="007E59AB" w:rsidRPr="006C6F98" w:rsidRDefault="007E59AB" w:rsidP="001349ED">
            <w:pPr>
              <w:jc w:val="both"/>
            </w:pPr>
            <w:r w:rsidRPr="006C6F98">
              <w:t>Hébergement</w:t>
            </w:r>
          </w:p>
        </w:tc>
        <w:tc>
          <w:tcPr>
            <w:tcW w:w="0" w:type="auto"/>
            <w:vAlign w:val="center"/>
            <w:hideMark/>
          </w:tcPr>
          <w:p w14:paraId="46564DB8" w14:textId="77777777" w:rsidR="007E59AB" w:rsidRPr="006C6F98" w:rsidRDefault="007E59AB" w:rsidP="001349ED">
            <w:pPr>
              <w:jc w:val="both"/>
            </w:pPr>
            <w:r w:rsidRPr="006C6F98">
              <w:t>Infrastructure localisée physiquement dans l’établissement.</w:t>
            </w:r>
          </w:p>
        </w:tc>
      </w:tr>
      <w:tr w:rsidR="007E59AB" w:rsidRPr="006C6F98" w14:paraId="475353AC" w14:textId="77777777" w:rsidTr="00D602B7">
        <w:trPr>
          <w:tblCellSpacing w:w="15" w:type="dxa"/>
        </w:trPr>
        <w:tc>
          <w:tcPr>
            <w:tcW w:w="0" w:type="auto"/>
            <w:vAlign w:val="center"/>
            <w:hideMark/>
          </w:tcPr>
          <w:p w14:paraId="5C90BB36" w14:textId="77777777" w:rsidR="007E59AB" w:rsidRPr="006C6F98" w:rsidRDefault="007E59AB" w:rsidP="001349ED">
            <w:pPr>
              <w:jc w:val="both"/>
            </w:pPr>
            <w:proofErr w:type="spellStart"/>
            <w:r w:rsidRPr="006C6F98">
              <w:rPr>
                <w:b/>
                <w:bCs/>
              </w:rPr>
              <w:t>OpenStack</w:t>
            </w:r>
            <w:proofErr w:type="spellEnd"/>
          </w:p>
        </w:tc>
        <w:tc>
          <w:tcPr>
            <w:tcW w:w="0" w:type="auto"/>
            <w:vAlign w:val="center"/>
            <w:hideMark/>
          </w:tcPr>
          <w:p w14:paraId="376AE58D" w14:textId="77777777" w:rsidR="007E59AB" w:rsidRPr="006C6F98" w:rsidRDefault="007E59AB" w:rsidP="001349ED">
            <w:pPr>
              <w:jc w:val="both"/>
            </w:pPr>
            <w:r w:rsidRPr="006C6F98">
              <w:t>Infrastructure Cloud Open Source</w:t>
            </w:r>
          </w:p>
        </w:tc>
        <w:tc>
          <w:tcPr>
            <w:tcW w:w="0" w:type="auto"/>
            <w:vAlign w:val="center"/>
            <w:hideMark/>
          </w:tcPr>
          <w:p w14:paraId="1AF53162" w14:textId="77777777" w:rsidR="007E59AB" w:rsidRPr="006C6F98" w:rsidRDefault="007E59AB" w:rsidP="001349ED">
            <w:pPr>
              <w:jc w:val="both"/>
            </w:pPr>
            <w:r w:rsidRPr="006C6F98">
              <w:t>Virtualisation</w:t>
            </w:r>
          </w:p>
        </w:tc>
        <w:tc>
          <w:tcPr>
            <w:tcW w:w="0" w:type="auto"/>
            <w:vAlign w:val="center"/>
            <w:hideMark/>
          </w:tcPr>
          <w:p w14:paraId="4B744A4D" w14:textId="77777777" w:rsidR="007E59AB" w:rsidRPr="006C6F98" w:rsidRDefault="007E59AB" w:rsidP="001349ED">
            <w:pPr>
              <w:jc w:val="both"/>
            </w:pPr>
            <w:r w:rsidRPr="006C6F98">
              <w:t>Plateforme de cloud souverain open source.</w:t>
            </w:r>
          </w:p>
        </w:tc>
      </w:tr>
      <w:tr w:rsidR="007E59AB" w:rsidRPr="006C6F98" w14:paraId="21FEB043" w14:textId="77777777" w:rsidTr="00D602B7">
        <w:trPr>
          <w:tblCellSpacing w:w="15" w:type="dxa"/>
        </w:trPr>
        <w:tc>
          <w:tcPr>
            <w:tcW w:w="0" w:type="auto"/>
            <w:vAlign w:val="center"/>
            <w:hideMark/>
          </w:tcPr>
          <w:p w14:paraId="62BDD64F" w14:textId="77777777" w:rsidR="007E59AB" w:rsidRPr="006C6F98" w:rsidRDefault="007E59AB" w:rsidP="001349ED">
            <w:pPr>
              <w:jc w:val="both"/>
            </w:pPr>
            <w:proofErr w:type="spellStart"/>
            <w:r w:rsidRPr="006C6F98">
              <w:rPr>
                <w:b/>
                <w:bCs/>
              </w:rPr>
              <w:lastRenderedPageBreak/>
              <w:t>Proxmox</w:t>
            </w:r>
            <w:proofErr w:type="spellEnd"/>
            <w:r w:rsidRPr="006C6F98">
              <w:rPr>
                <w:b/>
                <w:bCs/>
              </w:rPr>
              <w:t xml:space="preserve"> / </w:t>
            </w:r>
            <w:proofErr w:type="spellStart"/>
            <w:r w:rsidRPr="006C6F98">
              <w:rPr>
                <w:b/>
                <w:bCs/>
              </w:rPr>
              <w:t>oVirt</w:t>
            </w:r>
            <w:proofErr w:type="spellEnd"/>
          </w:p>
        </w:tc>
        <w:tc>
          <w:tcPr>
            <w:tcW w:w="0" w:type="auto"/>
            <w:vAlign w:val="center"/>
            <w:hideMark/>
          </w:tcPr>
          <w:p w14:paraId="27D372F6" w14:textId="77777777" w:rsidR="007E59AB" w:rsidRPr="006C6F98" w:rsidRDefault="007E59AB" w:rsidP="001349ED">
            <w:pPr>
              <w:jc w:val="both"/>
            </w:pPr>
            <w:r w:rsidRPr="006C6F98">
              <w:t>Hyperviseurs open source</w:t>
            </w:r>
          </w:p>
        </w:tc>
        <w:tc>
          <w:tcPr>
            <w:tcW w:w="0" w:type="auto"/>
            <w:vAlign w:val="center"/>
            <w:hideMark/>
          </w:tcPr>
          <w:p w14:paraId="75EE0E2C" w14:textId="77777777" w:rsidR="007E59AB" w:rsidRPr="006C6F98" w:rsidRDefault="007E59AB" w:rsidP="001349ED">
            <w:pPr>
              <w:jc w:val="both"/>
            </w:pPr>
            <w:r w:rsidRPr="006C6F98">
              <w:t>Virtualisation</w:t>
            </w:r>
          </w:p>
        </w:tc>
        <w:tc>
          <w:tcPr>
            <w:tcW w:w="0" w:type="auto"/>
            <w:vAlign w:val="center"/>
            <w:hideMark/>
          </w:tcPr>
          <w:p w14:paraId="48A2A0C6" w14:textId="77777777" w:rsidR="007E59AB" w:rsidRPr="006C6F98" w:rsidRDefault="007E59AB" w:rsidP="001349ED">
            <w:pPr>
              <w:jc w:val="both"/>
            </w:pPr>
            <w:r w:rsidRPr="006C6F98">
              <w:t>Solutions de virtualisation souveraines pour serveurs.</w:t>
            </w:r>
          </w:p>
        </w:tc>
      </w:tr>
      <w:tr w:rsidR="007E59AB" w:rsidRPr="006C6F98" w14:paraId="20AAAF4A" w14:textId="77777777" w:rsidTr="00D602B7">
        <w:trPr>
          <w:tblCellSpacing w:w="15" w:type="dxa"/>
        </w:trPr>
        <w:tc>
          <w:tcPr>
            <w:tcW w:w="0" w:type="auto"/>
            <w:vAlign w:val="center"/>
            <w:hideMark/>
          </w:tcPr>
          <w:p w14:paraId="42BCB622" w14:textId="77777777" w:rsidR="007E59AB" w:rsidRPr="006C6F98" w:rsidRDefault="007E59AB" w:rsidP="001349ED">
            <w:pPr>
              <w:jc w:val="both"/>
            </w:pPr>
            <w:r w:rsidRPr="006C6F98">
              <w:rPr>
                <w:b/>
                <w:bCs/>
              </w:rPr>
              <w:t>LLM</w:t>
            </w:r>
          </w:p>
        </w:tc>
        <w:tc>
          <w:tcPr>
            <w:tcW w:w="0" w:type="auto"/>
            <w:vAlign w:val="center"/>
            <w:hideMark/>
          </w:tcPr>
          <w:p w14:paraId="5CA40E3E" w14:textId="77777777" w:rsidR="007E59AB" w:rsidRPr="006C6F98" w:rsidRDefault="007E59AB" w:rsidP="001349ED">
            <w:pPr>
              <w:jc w:val="both"/>
            </w:pPr>
            <w:r w:rsidRPr="006C6F98">
              <w:t xml:space="preserve">Large </w:t>
            </w:r>
            <w:proofErr w:type="spellStart"/>
            <w:r w:rsidRPr="006C6F98">
              <w:t>Language</w:t>
            </w:r>
            <w:proofErr w:type="spellEnd"/>
            <w:r w:rsidRPr="006C6F98">
              <w:t xml:space="preserve"> Model</w:t>
            </w:r>
          </w:p>
        </w:tc>
        <w:tc>
          <w:tcPr>
            <w:tcW w:w="0" w:type="auto"/>
            <w:vAlign w:val="center"/>
            <w:hideMark/>
          </w:tcPr>
          <w:p w14:paraId="1CC33CD6" w14:textId="77777777" w:rsidR="007E59AB" w:rsidRPr="006C6F98" w:rsidRDefault="007E59AB" w:rsidP="001349ED">
            <w:pPr>
              <w:jc w:val="both"/>
            </w:pPr>
            <w:r w:rsidRPr="006C6F98">
              <w:t>IA</w:t>
            </w:r>
          </w:p>
        </w:tc>
        <w:tc>
          <w:tcPr>
            <w:tcW w:w="0" w:type="auto"/>
            <w:vAlign w:val="center"/>
            <w:hideMark/>
          </w:tcPr>
          <w:p w14:paraId="0901AF31" w14:textId="77777777" w:rsidR="007E59AB" w:rsidRPr="006C6F98" w:rsidRDefault="007E59AB" w:rsidP="001349ED">
            <w:pPr>
              <w:jc w:val="both"/>
            </w:pPr>
            <w:r w:rsidRPr="006C6F98">
              <w:t>Modèles IA avancés (</w:t>
            </w:r>
            <w:proofErr w:type="gramStart"/>
            <w:r w:rsidRPr="006C6F98">
              <w:t>ex:</w:t>
            </w:r>
            <w:proofErr w:type="gramEnd"/>
            <w:r w:rsidRPr="006C6F98">
              <w:t xml:space="preserve"> GPT, Mistral) pour assistants intelligents.</w:t>
            </w:r>
          </w:p>
        </w:tc>
      </w:tr>
      <w:tr w:rsidR="007E59AB" w:rsidRPr="006C6F98" w14:paraId="357BF4A6" w14:textId="77777777" w:rsidTr="00D602B7">
        <w:trPr>
          <w:tblCellSpacing w:w="15" w:type="dxa"/>
        </w:trPr>
        <w:tc>
          <w:tcPr>
            <w:tcW w:w="0" w:type="auto"/>
            <w:vAlign w:val="center"/>
            <w:hideMark/>
          </w:tcPr>
          <w:p w14:paraId="4F135E1B" w14:textId="77777777" w:rsidR="007E59AB" w:rsidRPr="006C6F98" w:rsidRDefault="007E59AB" w:rsidP="001349ED">
            <w:pPr>
              <w:jc w:val="both"/>
            </w:pPr>
            <w:r w:rsidRPr="006C6F98">
              <w:rPr>
                <w:b/>
                <w:bCs/>
              </w:rPr>
              <w:t>SOC</w:t>
            </w:r>
          </w:p>
        </w:tc>
        <w:tc>
          <w:tcPr>
            <w:tcW w:w="0" w:type="auto"/>
            <w:vAlign w:val="center"/>
            <w:hideMark/>
          </w:tcPr>
          <w:p w14:paraId="350E22CD" w14:textId="77777777" w:rsidR="007E59AB" w:rsidRPr="006C6F98" w:rsidRDefault="007E59AB" w:rsidP="001349ED">
            <w:pPr>
              <w:jc w:val="both"/>
            </w:pPr>
            <w:r w:rsidRPr="006C6F98">
              <w:t>Security Operations Center</w:t>
            </w:r>
          </w:p>
        </w:tc>
        <w:tc>
          <w:tcPr>
            <w:tcW w:w="0" w:type="auto"/>
            <w:vAlign w:val="center"/>
            <w:hideMark/>
          </w:tcPr>
          <w:p w14:paraId="7A59E903" w14:textId="77777777" w:rsidR="007E59AB" w:rsidRPr="006C6F98" w:rsidRDefault="007E59AB" w:rsidP="001349ED">
            <w:pPr>
              <w:jc w:val="both"/>
            </w:pPr>
            <w:r w:rsidRPr="006C6F98">
              <w:t>Cybersécurité</w:t>
            </w:r>
          </w:p>
        </w:tc>
        <w:tc>
          <w:tcPr>
            <w:tcW w:w="0" w:type="auto"/>
            <w:vAlign w:val="center"/>
            <w:hideMark/>
          </w:tcPr>
          <w:p w14:paraId="664D106C" w14:textId="77777777" w:rsidR="007E59AB" w:rsidRPr="006C6F98" w:rsidRDefault="007E59AB" w:rsidP="001349ED">
            <w:pPr>
              <w:jc w:val="both"/>
            </w:pPr>
            <w:r w:rsidRPr="006C6F98">
              <w:t>Centre de supervision en continu des menaces et incidents.</w:t>
            </w:r>
          </w:p>
        </w:tc>
      </w:tr>
      <w:tr w:rsidR="007E59AB" w:rsidRPr="006C6F98" w14:paraId="339E770E" w14:textId="77777777" w:rsidTr="00D602B7">
        <w:trPr>
          <w:tblCellSpacing w:w="15" w:type="dxa"/>
        </w:trPr>
        <w:tc>
          <w:tcPr>
            <w:tcW w:w="0" w:type="auto"/>
            <w:vAlign w:val="center"/>
            <w:hideMark/>
          </w:tcPr>
          <w:p w14:paraId="6F654FFB" w14:textId="77777777" w:rsidR="007E59AB" w:rsidRPr="006C6F98" w:rsidRDefault="007E59AB" w:rsidP="001349ED">
            <w:pPr>
              <w:jc w:val="both"/>
            </w:pPr>
            <w:r w:rsidRPr="006C6F98">
              <w:rPr>
                <w:b/>
                <w:bCs/>
              </w:rPr>
              <w:t>UE / UO</w:t>
            </w:r>
          </w:p>
        </w:tc>
        <w:tc>
          <w:tcPr>
            <w:tcW w:w="0" w:type="auto"/>
            <w:vAlign w:val="center"/>
            <w:hideMark/>
          </w:tcPr>
          <w:p w14:paraId="1CBA3B8F" w14:textId="77777777" w:rsidR="007E59AB" w:rsidRPr="006C6F98" w:rsidRDefault="007E59AB" w:rsidP="001349ED">
            <w:pPr>
              <w:jc w:val="both"/>
            </w:pPr>
            <w:r w:rsidRPr="006C6F98">
              <w:t>Unité d’Œuvre</w:t>
            </w:r>
          </w:p>
        </w:tc>
        <w:tc>
          <w:tcPr>
            <w:tcW w:w="0" w:type="auto"/>
            <w:vAlign w:val="center"/>
            <w:hideMark/>
          </w:tcPr>
          <w:p w14:paraId="2F8B9BAA" w14:textId="77777777" w:rsidR="007E59AB" w:rsidRPr="006C6F98" w:rsidRDefault="007E59AB" w:rsidP="001349ED">
            <w:pPr>
              <w:jc w:val="both"/>
            </w:pPr>
            <w:r w:rsidRPr="006C6F98">
              <w:t>Achat</w:t>
            </w:r>
          </w:p>
        </w:tc>
        <w:tc>
          <w:tcPr>
            <w:tcW w:w="0" w:type="auto"/>
            <w:vAlign w:val="center"/>
            <w:hideMark/>
          </w:tcPr>
          <w:p w14:paraId="19DFA3E0" w14:textId="77777777" w:rsidR="007E59AB" w:rsidRPr="006C6F98" w:rsidRDefault="007E59AB" w:rsidP="001349ED">
            <w:pPr>
              <w:jc w:val="both"/>
            </w:pPr>
            <w:r w:rsidRPr="006C6F98">
              <w:t>Valeur mesurable tarifée dans le BPU (jour, serveur/mois…).</w:t>
            </w:r>
          </w:p>
        </w:tc>
      </w:tr>
      <w:tr w:rsidR="007E59AB" w:rsidRPr="006C6F98" w14:paraId="78A3FBCF" w14:textId="77777777" w:rsidTr="00D602B7">
        <w:trPr>
          <w:tblCellSpacing w:w="15" w:type="dxa"/>
        </w:trPr>
        <w:tc>
          <w:tcPr>
            <w:tcW w:w="0" w:type="auto"/>
            <w:vAlign w:val="center"/>
            <w:hideMark/>
          </w:tcPr>
          <w:p w14:paraId="614A3424" w14:textId="77777777" w:rsidR="007E59AB" w:rsidRPr="006C6F98" w:rsidRDefault="007E59AB" w:rsidP="001349ED">
            <w:pPr>
              <w:jc w:val="both"/>
            </w:pPr>
            <w:r w:rsidRPr="006C6F98">
              <w:rPr>
                <w:b/>
                <w:bCs/>
              </w:rPr>
              <w:t>TJM</w:t>
            </w:r>
          </w:p>
        </w:tc>
        <w:tc>
          <w:tcPr>
            <w:tcW w:w="0" w:type="auto"/>
            <w:vAlign w:val="center"/>
            <w:hideMark/>
          </w:tcPr>
          <w:p w14:paraId="76BF4408" w14:textId="77777777" w:rsidR="007E59AB" w:rsidRPr="006C6F98" w:rsidRDefault="007E59AB" w:rsidP="001349ED">
            <w:pPr>
              <w:jc w:val="both"/>
            </w:pPr>
            <w:r w:rsidRPr="006C6F98">
              <w:t>Taux Journalier Moyen</w:t>
            </w:r>
          </w:p>
        </w:tc>
        <w:tc>
          <w:tcPr>
            <w:tcW w:w="0" w:type="auto"/>
            <w:vAlign w:val="center"/>
            <w:hideMark/>
          </w:tcPr>
          <w:p w14:paraId="22A1E9E2" w14:textId="77777777" w:rsidR="007E59AB" w:rsidRPr="006C6F98" w:rsidRDefault="007E59AB" w:rsidP="001349ED">
            <w:pPr>
              <w:jc w:val="both"/>
            </w:pPr>
            <w:r w:rsidRPr="006C6F98">
              <w:t>Achat prestations</w:t>
            </w:r>
          </w:p>
        </w:tc>
        <w:tc>
          <w:tcPr>
            <w:tcW w:w="0" w:type="auto"/>
            <w:vAlign w:val="center"/>
            <w:hideMark/>
          </w:tcPr>
          <w:p w14:paraId="38964A0F" w14:textId="77777777" w:rsidR="007E59AB" w:rsidRPr="006C6F98" w:rsidRDefault="007E59AB" w:rsidP="001349ED">
            <w:pPr>
              <w:jc w:val="both"/>
            </w:pPr>
            <w:r w:rsidRPr="006C6F98">
              <w:t>Coût journalier d’un type d’expertises (junior → expert).</w:t>
            </w:r>
          </w:p>
        </w:tc>
      </w:tr>
      <w:tr w:rsidR="007E59AB" w:rsidRPr="006C6F98" w14:paraId="0E1A1523" w14:textId="77777777" w:rsidTr="00D602B7">
        <w:trPr>
          <w:tblCellSpacing w:w="15" w:type="dxa"/>
        </w:trPr>
        <w:tc>
          <w:tcPr>
            <w:tcW w:w="0" w:type="auto"/>
            <w:vAlign w:val="center"/>
            <w:hideMark/>
          </w:tcPr>
          <w:p w14:paraId="460036A6" w14:textId="77777777" w:rsidR="007E59AB" w:rsidRPr="006C6F98" w:rsidRDefault="007E59AB" w:rsidP="001349ED">
            <w:pPr>
              <w:jc w:val="both"/>
            </w:pPr>
            <w:r w:rsidRPr="006C6F98">
              <w:rPr>
                <w:b/>
                <w:bCs/>
              </w:rPr>
              <w:t>SLA</w:t>
            </w:r>
          </w:p>
        </w:tc>
        <w:tc>
          <w:tcPr>
            <w:tcW w:w="0" w:type="auto"/>
            <w:vAlign w:val="center"/>
            <w:hideMark/>
          </w:tcPr>
          <w:p w14:paraId="113D614A" w14:textId="77777777" w:rsidR="007E59AB" w:rsidRPr="006C6F98" w:rsidRDefault="007E59AB" w:rsidP="001349ED">
            <w:pPr>
              <w:jc w:val="both"/>
            </w:pPr>
            <w:r w:rsidRPr="006C6F98">
              <w:t xml:space="preserve">Service </w:t>
            </w:r>
            <w:proofErr w:type="spellStart"/>
            <w:r w:rsidRPr="006C6F98">
              <w:t>Level</w:t>
            </w:r>
            <w:proofErr w:type="spellEnd"/>
            <w:r w:rsidRPr="006C6F98">
              <w:t xml:space="preserve"> Agreement</w:t>
            </w:r>
          </w:p>
        </w:tc>
        <w:tc>
          <w:tcPr>
            <w:tcW w:w="0" w:type="auto"/>
            <w:vAlign w:val="center"/>
            <w:hideMark/>
          </w:tcPr>
          <w:p w14:paraId="7ACA0555" w14:textId="77777777" w:rsidR="007E59AB" w:rsidRPr="006C6F98" w:rsidRDefault="007E59AB" w:rsidP="001349ED">
            <w:pPr>
              <w:jc w:val="both"/>
            </w:pPr>
            <w:r w:rsidRPr="006C6F98">
              <w:t>Contrat</w:t>
            </w:r>
          </w:p>
        </w:tc>
        <w:tc>
          <w:tcPr>
            <w:tcW w:w="0" w:type="auto"/>
            <w:vAlign w:val="center"/>
            <w:hideMark/>
          </w:tcPr>
          <w:p w14:paraId="333B8996" w14:textId="77777777" w:rsidR="007E59AB" w:rsidRPr="006C6F98" w:rsidRDefault="007E59AB" w:rsidP="001349ED">
            <w:pPr>
              <w:jc w:val="both"/>
            </w:pPr>
            <w:r w:rsidRPr="006C6F98">
              <w:t>Engagements contractuels de performance du service.</w:t>
            </w:r>
          </w:p>
        </w:tc>
      </w:tr>
      <w:tr w:rsidR="007E59AB" w:rsidRPr="006C6F98" w14:paraId="0C8731F0" w14:textId="77777777" w:rsidTr="00D602B7">
        <w:trPr>
          <w:tblCellSpacing w:w="15" w:type="dxa"/>
        </w:trPr>
        <w:tc>
          <w:tcPr>
            <w:tcW w:w="0" w:type="auto"/>
            <w:vAlign w:val="center"/>
            <w:hideMark/>
          </w:tcPr>
          <w:p w14:paraId="19A9AACC" w14:textId="77777777" w:rsidR="007E59AB" w:rsidRPr="006C6F98" w:rsidRDefault="007E59AB" w:rsidP="001349ED">
            <w:pPr>
              <w:jc w:val="both"/>
            </w:pPr>
            <w:r w:rsidRPr="006C6F98">
              <w:rPr>
                <w:b/>
                <w:bCs/>
              </w:rPr>
              <w:t>ISO (image)</w:t>
            </w:r>
          </w:p>
        </w:tc>
        <w:tc>
          <w:tcPr>
            <w:tcW w:w="0" w:type="auto"/>
            <w:vAlign w:val="center"/>
            <w:hideMark/>
          </w:tcPr>
          <w:p w14:paraId="1D0A07BD" w14:textId="77777777" w:rsidR="007E59AB" w:rsidRPr="006C6F98" w:rsidRDefault="007E59AB" w:rsidP="001349ED">
            <w:pPr>
              <w:jc w:val="both"/>
            </w:pPr>
            <w:r w:rsidRPr="006C6F98">
              <w:t>Image système ISO</w:t>
            </w:r>
          </w:p>
        </w:tc>
        <w:tc>
          <w:tcPr>
            <w:tcW w:w="0" w:type="auto"/>
            <w:vAlign w:val="center"/>
            <w:hideMark/>
          </w:tcPr>
          <w:p w14:paraId="24D796E8" w14:textId="77777777" w:rsidR="007E59AB" w:rsidRPr="006C6F98" w:rsidRDefault="007E59AB" w:rsidP="001349ED">
            <w:pPr>
              <w:jc w:val="both"/>
            </w:pPr>
            <w:r w:rsidRPr="006C6F98">
              <w:t>Poste</w:t>
            </w:r>
          </w:p>
        </w:tc>
        <w:tc>
          <w:tcPr>
            <w:tcW w:w="0" w:type="auto"/>
            <w:vAlign w:val="center"/>
            <w:hideMark/>
          </w:tcPr>
          <w:p w14:paraId="7DC5136D" w14:textId="77777777" w:rsidR="007E59AB" w:rsidRPr="006C6F98" w:rsidRDefault="007E59AB" w:rsidP="001349ED">
            <w:pPr>
              <w:jc w:val="both"/>
            </w:pPr>
            <w:r w:rsidRPr="006C6F98">
              <w:t>Image déployable d’un système d’exploitation.</w:t>
            </w:r>
          </w:p>
        </w:tc>
      </w:tr>
      <w:tr w:rsidR="007E59AB" w:rsidRPr="006C6F98" w14:paraId="32E4740A" w14:textId="77777777" w:rsidTr="00D602B7">
        <w:trPr>
          <w:tblCellSpacing w:w="15" w:type="dxa"/>
        </w:trPr>
        <w:tc>
          <w:tcPr>
            <w:tcW w:w="0" w:type="auto"/>
            <w:vAlign w:val="center"/>
            <w:hideMark/>
          </w:tcPr>
          <w:p w14:paraId="3993890C" w14:textId="77777777" w:rsidR="007E59AB" w:rsidRPr="006C6F98" w:rsidRDefault="007E59AB" w:rsidP="001349ED">
            <w:pPr>
              <w:jc w:val="both"/>
            </w:pPr>
            <w:r w:rsidRPr="006C6F98">
              <w:rPr>
                <w:b/>
                <w:bCs/>
              </w:rPr>
              <w:t xml:space="preserve">Ansible / </w:t>
            </w:r>
            <w:proofErr w:type="spellStart"/>
            <w:r w:rsidRPr="006C6F98">
              <w:rPr>
                <w:b/>
                <w:bCs/>
              </w:rPr>
              <w:t>Terraform</w:t>
            </w:r>
            <w:proofErr w:type="spellEnd"/>
          </w:p>
        </w:tc>
        <w:tc>
          <w:tcPr>
            <w:tcW w:w="0" w:type="auto"/>
            <w:vAlign w:val="center"/>
            <w:hideMark/>
          </w:tcPr>
          <w:p w14:paraId="6BFD686C" w14:textId="77777777" w:rsidR="007E59AB" w:rsidRPr="006C6F98" w:rsidRDefault="007E59AB" w:rsidP="001349ED">
            <w:pPr>
              <w:jc w:val="both"/>
            </w:pPr>
            <w:r w:rsidRPr="006C6F98">
              <w:t xml:space="preserve">Automatisation </w:t>
            </w:r>
            <w:proofErr w:type="spellStart"/>
            <w:r w:rsidRPr="006C6F98">
              <w:t>IaC</w:t>
            </w:r>
            <w:proofErr w:type="spellEnd"/>
          </w:p>
        </w:tc>
        <w:tc>
          <w:tcPr>
            <w:tcW w:w="0" w:type="auto"/>
            <w:vAlign w:val="center"/>
            <w:hideMark/>
          </w:tcPr>
          <w:p w14:paraId="739BF9FB" w14:textId="77777777" w:rsidR="007E59AB" w:rsidRPr="006C6F98" w:rsidRDefault="007E59AB" w:rsidP="001349ED">
            <w:pPr>
              <w:jc w:val="both"/>
            </w:pPr>
            <w:r w:rsidRPr="006C6F98">
              <w:t>DevOps</w:t>
            </w:r>
          </w:p>
        </w:tc>
        <w:tc>
          <w:tcPr>
            <w:tcW w:w="0" w:type="auto"/>
            <w:vAlign w:val="center"/>
            <w:hideMark/>
          </w:tcPr>
          <w:p w14:paraId="41D2110A" w14:textId="77777777" w:rsidR="007E59AB" w:rsidRPr="006C6F98" w:rsidRDefault="007E59AB" w:rsidP="001349ED">
            <w:pPr>
              <w:jc w:val="both"/>
            </w:pPr>
            <w:r w:rsidRPr="006C6F98">
              <w:t>Automatisation configuration et infrastructure-as-code.</w:t>
            </w:r>
          </w:p>
        </w:tc>
      </w:tr>
      <w:tr w:rsidR="007E59AB" w:rsidRPr="006C6F98" w14:paraId="5C5ED040" w14:textId="77777777" w:rsidTr="00D602B7">
        <w:trPr>
          <w:tblCellSpacing w:w="15" w:type="dxa"/>
        </w:trPr>
        <w:tc>
          <w:tcPr>
            <w:tcW w:w="0" w:type="auto"/>
            <w:vAlign w:val="center"/>
            <w:hideMark/>
          </w:tcPr>
          <w:p w14:paraId="01448172" w14:textId="77777777" w:rsidR="007E59AB" w:rsidRPr="006C6F98" w:rsidRDefault="007E59AB" w:rsidP="001349ED">
            <w:pPr>
              <w:jc w:val="both"/>
            </w:pPr>
            <w:proofErr w:type="spellStart"/>
            <w:r w:rsidRPr="006C6F98">
              <w:rPr>
                <w:b/>
                <w:bCs/>
              </w:rPr>
              <w:t>Alerting</w:t>
            </w:r>
            <w:proofErr w:type="spellEnd"/>
            <w:r w:rsidRPr="006C6F98">
              <w:rPr>
                <w:b/>
                <w:bCs/>
              </w:rPr>
              <w:t xml:space="preserve"> / Monitoring</w:t>
            </w:r>
          </w:p>
        </w:tc>
        <w:tc>
          <w:tcPr>
            <w:tcW w:w="0" w:type="auto"/>
            <w:vAlign w:val="center"/>
            <w:hideMark/>
          </w:tcPr>
          <w:p w14:paraId="3C26B5C6" w14:textId="77777777" w:rsidR="007E59AB" w:rsidRPr="006C6F98" w:rsidRDefault="007E59AB" w:rsidP="001349ED">
            <w:pPr>
              <w:jc w:val="both"/>
            </w:pPr>
            <w:r w:rsidRPr="006C6F98">
              <w:t>Supervision</w:t>
            </w:r>
          </w:p>
        </w:tc>
        <w:tc>
          <w:tcPr>
            <w:tcW w:w="0" w:type="auto"/>
            <w:vAlign w:val="center"/>
            <w:hideMark/>
          </w:tcPr>
          <w:p w14:paraId="34185216" w14:textId="77777777" w:rsidR="007E59AB" w:rsidRPr="006C6F98" w:rsidRDefault="007E59AB" w:rsidP="001349ED">
            <w:pPr>
              <w:jc w:val="both"/>
            </w:pPr>
            <w:r w:rsidRPr="006C6F98">
              <w:t>Exploitation</w:t>
            </w:r>
          </w:p>
        </w:tc>
        <w:tc>
          <w:tcPr>
            <w:tcW w:w="0" w:type="auto"/>
            <w:vAlign w:val="center"/>
            <w:hideMark/>
          </w:tcPr>
          <w:p w14:paraId="2411DD2D" w14:textId="77777777" w:rsidR="007E59AB" w:rsidRPr="006C6F98" w:rsidRDefault="007E59AB" w:rsidP="001349ED">
            <w:pPr>
              <w:jc w:val="both"/>
            </w:pPr>
            <w:r w:rsidRPr="006C6F98">
              <w:t>Détection et alertes sur incidents ou dégradation service.</w:t>
            </w:r>
          </w:p>
        </w:tc>
      </w:tr>
      <w:tr w:rsidR="007E59AB" w:rsidRPr="006C6F98" w14:paraId="62EAA916" w14:textId="77777777" w:rsidTr="00D602B7">
        <w:trPr>
          <w:tblCellSpacing w:w="15" w:type="dxa"/>
        </w:trPr>
        <w:tc>
          <w:tcPr>
            <w:tcW w:w="0" w:type="auto"/>
            <w:vAlign w:val="center"/>
            <w:hideMark/>
          </w:tcPr>
          <w:p w14:paraId="3C681D56" w14:textId="77777777" w:rsidR="007E59AB" w:rsidRPr="006C6F98" w:rsidRDefault="007E59AB" w:rsidP="001349ED">
            <w:pPr>
              <w:jc w:val="both"/>
            </w:pPr>
            <w:r w:rsidRPr="006C6F98">
              <w:rPr>
                <w:b/>
                <w:bCs/>
              </w:rPr>
              <w:t>Gestion du versioning</w:t>
            </w:r>
          </w:p>
        </w:tc>
        <w:tc>
          <w:tcPr>
            <w:tcW w:w="0" w:type="auto"/>
            <w:vAlign w:val="center"/>
            <w:hideMark/>
          </w:tcPr>
          <w:p w14:paraId="013A5047" w14:textId="77777777" w:rsidR="007E59AB" w:rsidRPr="006C6F98" w:rsidRDefault="007E59AB" w:rsidP="001349ED">
            <w:pPr>
              <w:jc w:val="both"/>
            </w:pPr>
            <w:proofErr w:type="spellStart"/>
            <w:r w:rsidRPr="006C6F98">
              <w:t>Versionning</w:t>
            </w:r>
            <w:proofErr w:type="spellEnd"/>
            <w:r w:rsidRPr="006C6F98">
              <w:t xml:space="preserve"> Git</w:t>
            </w:r>
          </w:p>
        </w:tc>
        <w:tc>
          <w:tcPr>
            <w:tcW w:w="0" w:type="auto"/>
            <w:vAlign w:val="center"/>
            <w:hideMark/>
          </w:tcPr>
          <w:p w14:paraId="352653B7" w14:textId="77777777" w:rsidR="007E59AB" w:rsidRPr="006C6F98" w:rsidRDefault="007E59AB" w:rsidP="001349ED">
            <w:pPr>
              <w:jc w:val="both"/>
            </w:pPr>
            <w:r w:rsidRPr="006C6F98">
              <w:t>Dev</w:t>
            </w:r>
          </w:p>
        </w:tc>
        <w:tc>
          <w:tcPr>
            <w:tcW w:w="0" w:type="auto"/>
            <w:vAlign w:val="center"/>
            <w:hideMark/>
          </w:tcPr>
          <w:p w14:paraId="1A66557F" w14:textId="77777777" w:rsidR="007E59AB" w:rsidRPr="006C6F98" w:rsidRDefault="007E59AB" w:rsidP="001349ED">
            <w:pPr>
              <w:jc w:val="both"/>
            </w:pPr>
            <w:r w:rsidRPr="006C6F98">
              <w:t>Suivi officiel des versions de code, modules, documents.</w:t>
            </w:r>
          </w:p>
        </w:tc>
      </w:tr>
      <w:tr w:rsidR="007E59AB" w:rsidRPr="006C6F98" w14:paraId="6370EA60" w14:textId="77777777" w:rsidTr="00D602B7">
        <w:trPr>
          <w:tblCellSpacing w:w="15" w:type="dxa"/>
        </w:trPr>
        <w:tc>
          <w:tcPr>
            <w:tcW w:w="0" w:type="auto"/>
            <w:vAlign w:val="center"/>
            <w:hideMark/>
          </w:tcPr>
          <w:p w14:paraId="5F659F2C" w14:textId="77777777" w:rsidR="007E59AB" w:rsidRPr="006C6F98" w:rsidRDefault="007E59AB" w:rsidP="001349ED">
            <w:pPr>
              <w:jc w:val="both"/>
            </w:pPr>
            <w:r w:rsidRPr="006C6F98">
              <w:rPr>
                <w:b/>
                <w:bCs/>
              </w:rPr>
              <w:t>Réversibilité</w:t>
            </w:r>
          </w:p>
        </w:tc>
        <w:tc>
          <w:tcPr>
            <w:tcW w:w="0" w:type="auto"/>
            <w:vAlign w:val="center"/>
            <w:hideMark/>
          </w:tcPr>
          <w:p w14:paraId="58984BFA" w14:textId="77777777" w:rsidR="007E59AB" w:rsidRPr="006C6F98" w:rsidRDefault="007E59AB" w:rsidP="001349ED">
            <w:pPr>
              <w:jc w:val="both"/>
            </w:pPr>
            <w:r w:rsidRPr="006C6F98">
              <w:t>Processus de sortie de contrat</w:t>
            </w:r>
          </w:p>
        </w:tc>
        <w:tc>
          <w:tcPr>
            <w:tcW w:w="0" w:type="auto"/>
            <w:vAlign w:val="center"/>
            <w:hideMark/>
          </w:tcPr>
          <w:p w14:paraId="65A78C5C" w14:textId="77777777" w:rsidR="007E59AB" w:rsidRPr="006C6F98" w:rsidRDefault="007E59AB" w:rsidP="001349ED">
            <w:pPr>
              <w:jc w:val="both"/>
            </w:pPr>
            <w:r w:rsidRPr="006C6F98">
              <w:t>Juridique</w:t>
            </w:r>
          </w:p>
        </w:tc>
        <w:tc>
          <w:tcPr>
            <w:tcW w:w="0" w:type="auto"/>
            <w:vAlign w:val="center"/>
            <w:hideMark/>
          </w:tcPr>
          <w:p w14:paraId="67C09DC1" w14:textId="77777777" w:rsidR="007E59AB" w:rsidRPr="006C6F98" w:rsidRDefault="007E59AB" w:rsidP="001349ED">
            <w:pPr>
              <w:jc w:val="both"/>
            </w:pPr>
            <w:r w:rsidRPr="006C6F98">
              <w:t>Engagement contractuel permettant de récupérer toutes les données, configurations et VM.</w:t>
            </w:r>
          </w:p>
        </w:tc>
      </w:tr>
      <w:tr w:rsidR="007E59AB" w:rsidRPr="006C6F98" w14:paraId="5318CE8B" w14:textId="77777777" w:rsidTr="00D602B7">
        <w:trPr>
          <w:tblCellSpacing w:w="15" w:type="dxa"/>
        </w:trPr>
        <w:tc>
          <w:tcPr>
            <w:tcW w:w="0" w:type="auto"/>
            <w:vAlign w:val="center"/>
            <w:hideMark/>
          </w:tcPr>
          <w:p w14:paraId="7DDC48FA" w14:textId="77777777" w:rsidR="007E59AB" w:rsidRPr="006C6F98" w:rsidRDefault="007E59AB" w:rsidP="001349ED">
            <w:pPr>
              <w:jc w:val="both"/>
            </w:pPr>
            <w:r w:rsidRPr="006C6F98">
              <w:rPr>
                <w:b/>
                <w:bCs/>
              </w:rPr>
              <w:t>PUPA</w:t>
            </w:r>
          </w:p>
        </w:tc>
        <w:tc>
          <w:tcPr>
            <w:tcW w:w="0" w:type="auto"/>
            <w:vAlign w:val="center"/>
            <w:hideMark/>
          </w:tcPr>
          <w:p w14:paraId="06E89270" w14:textId="77777777" w:rsidR="007E59AB" w:rsidRPr="006C6F98" w:rsidRDefault="007E59AB" w:rsidP="001349ED">
            <w:pPr>
              <w:jc w:val="both"/>
            </w:pPr>
            <w:r w:rsidRPr="006C6F98">
              <w:rPr>
                <w:i/>
                <w:iCs/>
              </w:rPr>
              <w:t>Plan d’Urbanisation et de Pilotage Applicatif</w:t>
            </w:r>
            <w:r w:rsidRPr="006C6F98">
              <w:t> (définition adaptée CAIH)</w:t>
            </w:r>
          </w:p>
        </w:tc>
        <w:tc>
          <w:tcPr>
            <w:tcW w:w="0" w:type="auto"/>
            <w:vAlign w:val="center"/>
            <w:hideMark/>
          </w:tcPr>
          <w:p w14:paraId="234690A8" w14:textId="77777777" w:rsidR="007E59AB" w:rsidRPr="006C6F98" w:rsidRDefault="007E59AB" w:rsidP="001349ED">
            <w:pPr>
              <w:jc w:val="both"/>
            </w:pPr>
            <w:r w:rsidRPr="006C6F98">
              <w:t>Urbanisation SI</w:t>
            </w:r>
          </w:p>
        </w:tc>
        <w:tc>
          <w:tcPr>
            <w:tcW w:w="0" w:type="auto"/>
            <w:vAlign w:val="center"/>
            <w:hideMark/>
          </w:tcPr>
          <w:p w14:paraId="652838D2" w14:textId="77777777" w:rsidR="007E59AB" w:rsidRPr="006C6F98" w:rsidRDefault="007E59AB" w:rsidP="001349ED">
            <w:pPr>
              <w:jc w:val="both"/>
            </w:pPr>
            <w:r w:rsidRPr="006C6F98">
              <w:t xml:space="preserve">Document définissant la structure cible du SI, les domaines fonctionnels, les flux d’interopérabilité, la cartographie </w:t>
            </w:r>
            <w:r w:rsidRPr="006C6F98">
              <w:lastRenderedPageBreak/>
              <w:t>des applications et leur gouvernance.</w:t>
            </w:r>
          </w:p>
        </w:tc>
      </w:tr>
    </w:tbl>
    <w:p w14:paraId="79B886CE" w14:textId="77777777" w:rsidR="007E59AB" w:rsidRPr="006C6F98" w:rsidRDefault="007E59AB" w:rsidP="001349ED">
      <w:pPr>
        <w:jc w:val="both"/>
      </w:pPr>
    </w:p>
    <w:p w14:paraId="371884A6" w14:textId="77777777" w:rsidR="007E59AB" w:rsidRDefault="007E59AB" w:rsidP="001349ED">
      <w:pPr>
        <w:pStyle w:val="Titre2"/>
        <w:jc w:val="both"/>
      </w:pPr>
      <w:bookmarkStart w:id="96" w:name="_Toc217296366"/>
      <w:r>
        <w:t>Marques citées et mentions légales</w:t>
      </w:r>
      <w:bookmarkEnd w:id="96"/>
    </w:p>
    <w:p w14:paraId="203AD30B" w14:textId="77777777" w:rsidR="007E59AB" w:rsidRDefault="007E59AB" w:rsidP="001349ED">
      <w:pPr>
        <w:jc w:val="both"/>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147"/>
        <w:gridCol w:w="1910"/>
        <w:gridCol w:w="4579"/>
      </w:tblGrid>
      <w:tr w:rsidR="00680070" w:rsidRPr="00680070" w14:paraId="45DF6E3D" w14:textId="77777777" w:rsidTr="21956FD6">
        <w:trPr>
          <w:tblHeader/>
          <w:tblCellSpacing w:w="15" w:type="dxa"/>
        </w:trPr>
        <w:tc>
          <w:tcPr>
            <w:tcW w:w="0" w:type="auto"/>
            <w:shd w:val="clear" w:color="auto" w:fill="DBE5F1" w:themeFill="accent1" w:themeFillTint="33"/>
            <w:vAlign w:val="center"/>
            <w:hideMark/>
          </w:tcPr>
          <w:p w14:paraId="496A5A1D" w14:textId="77777777" w:rsidR="00680070" w:rsidRPr="00680070" w:rsidRDefault="00680070" w:rsidP="001349ED">
            <w:pPr>
              <w:jc w:val="both"/>
              <w:rPr>
                <w:b/>
                <w:bCs/>
              </w:rPr>
            </w:pPr>
            <w:r w:rsidRPr="00680070">
              <w:rPr>
                <w:b/>
                <w:bCs/>
              </w:rPr>
              <w:t>Marque / Produit</w:t>
            </w:r>
          </w:p>
        </w:tc>
        <w:tc>
          <w:tcPr>
            <w:tcW w:w="0" w:type="auto"/>
            <w:shd w:val="clear" w:color="auto" w:fill="DBE5F1" w:themeFill="accent1" w:themeFillTint="33"/>
            <w:vAlign w:val="center"/>
            <w:hideMark/>
          </w:tcPr>
          <w:p w14:paraId="100FF217" w14:textId="77777777" w:rsidR="00680070" w:rsidRPr="00680070" w:rsidRDefault="00680070" w:rsidP="001349ED">
            <w:pPr>
              <w:jc w:val="both"/>
              <w:rPr>
                <w:b/>
                <w:bCs/>
              </w:rPr>
            </w:pPr>
            <w:r w:rsidRPr="00680070">
              <w:rPr>
                <w:b/>
                <w:bCs/>
              </w:rPr>
              <w:t>Titulaire</w:t>
            </w:r>
          </w:p>
        </w:tc>
        <w:tc>
          <w:tcPr>
            <w:tcW w:w="0" w:type="auto"/>
            <w:shd w:val="clear" w:color="auto" w:fill="DBE5F1" w:themeFill="accent1" w:themeFillTint="33"/>
            <w:vAlign w:val="center"/>
            <w:hideMark/>
          </w:tcPr>
          <w:p w14:paraId="4EC710E1" w14:textId="77777777" w:rsidR="00680070" w:rsidRPr="00680070" w:rsidRDefault="00680070" w:rsidP="001349ED">
            <w:pPr>
              <w:jc w:val="both"/>
              <w:rPr>
                <w:b/>
                <w:bCs/>
              </w:rPr>
            </w:pPr>
            <w:r w:rsidRPr="00680070">
              <w:rPr>
                <w:b/>
                <w:bCs/>
              </w:rPr>
              <w:t>Mentions légales</w:t>
            </w:r>
          </w:p>
        </w:tc>
      </w:tr>
      <w:tr w:rsidR="00680070" w:rsidRPr="00680070" w14:paraId="48A3B1E3" w14:textId="77777777" w:rsidTr="21956FD6">
        <w:trPr>
          <w:tblCellSpacing w:w="15" w:type="dxa"/>
        </w:trPr>
        <w:tc>
          <w:tcPr>
            <w:tcW w:w="0" w:type="auto"/>
            <w:vAlign w:val="center"/>
            <w:hideMark/>
          </w:tcPr>
          <w:p w14:paraId="27950695" w14:textId="77777777" w:rsidR="00680070" w:rsidRPr="00680070" w:rsidRDefault="00680070" w:rsidP="001349ED">
            <w:pPr>
              <w:jc w:val="both"/>
            </w:pPr>
            <w:r w:rsidRPr="00680070">
              <w:rPr>
                <w:b/>
                <w:bCs/>
              </w:rPr>
              <w:t>Microsoft 365, Azure AD, Entra ID, Teams</w:t>
            </w:r>
          </w:p>
        </w:tc>
        <w:tc>
          <w:tcPr>
            <w:tcW w:w="0" w:type="auto"/>
            <w:vAlign w:val="center"/>
            <w:hideMark/>
          </w:tcPr>
          <w:p w14:paraId="1B2A559A" w14:textId="77777777" w:rsidR="00680070" w:rsidRPr="00680070" w:rsidRDefault="00680070" w:rsidP="001349ED">
            <w:pPr>
              <w:jc w:val="both"/>
            </w:pPr>
            <w:r w:rsidRPr="00680070">
              <w:t>Microsoft Corporation</w:t>
            </w:r>
          </w:p>
        </w:tc>
        <w:tc>
          <w:tcPr>
            <w:tcW w:w="0" w:type="auto"/>
            <w:vAlign w:val="center"/>
            <w:hideMark/>
          </w:tcPr>
          <w:p w14:paraId="4222B5C2" w14:textId="5135DEE5" w:rsidR="00680070" w:rsidRPr="00680070" w:rsidRDefault="4B210480" w:rsidP="001349ED">
            <w:pPr>
              <w:jc w:val="both"/>
            </w:pPr>
            <w:r>
              <w:t>Marques déposées Microsoft.  </w:t>
            </w:r>
            <w:r w:rsidRPr="21956FD6">
              <w:rPr>
                <w:i/>
                <w:iCs/>
              </w:rPr>
              <w:t>« Microsoft®, Azure®, Microsoft 365® sont des marques déposées de Microsoft Corporation »</w:t>
            </w:r>
            <w:r>
              <w:t>.</w:t>
            </w:r>
          </w:p>
        </w:tc>
      </w:tr>
      <w:tr w:rsidR="00680070" w:rsidRPr="00680070" w14:paraId="47A3B656" w14:textId="77777777" w:rsidTr="21956FD6">
        <w:trPr>
          <w:tblCellSpacing w:w="15" w:type="dxa"/>
        </w:trPr>
        <w:tc>
          <w:tcPr>
            <w:tcW w:w="0" w:type="auto"/>
            <w:vAlign w:val="center"/>
            <w:hideMark/>
          </w:tcPr>
          <w:p w14:paraId="4AEC2635" w14:textId="77777777" w:rsidR="00680070" w:rsidRPr="00680070" w:rsidRDefault="00680070" w:rsidP="001349ED">
            <w:pPr>
              <w:jc w:val="both"/>
            </w:pPr>
            <w:proofErr w:type="spellStart"/>
            <w:r w:rsidRPr="00680070">
              <w:rPr>
                <w:b/>
                <w:bCs/>
              </w:rPr>
              <w:t>Proxmox</w:t>
            </w:r>
            <w:proofErr w:type="spellEnd"/>
            <w:r w:rsidRPr="00680070">
              <w:rPr>
                <w:b/>
                <w:bCs/>
              </w:rPr>
              <w:t xml:space="preserve"> VE</w:t>
            </w:r>
          </w:p>
        </w:tc>
        <w:tc>
          <w:tcPr>
            <w:tcW w:w="0" w:type="auto"/>
            <w:vAlign w:val="center"/>
            <w:hideMark/>
          </w:tcPr>
          <w:p w14:paraId="6082A9CD" w14:textId="77777777" w:rsidR="00680070" w:rsidRPr="00680070" w:rsidRDefault="00680070" w:rsidP="001349ED">
            <w:pPr>
              <w:jc w:val="both"/>
            </w:pPr>
            <w:proofErr w:type="spellStart"/>
            <w:r w:rsidRPr="00680070">
              <w:t>Proxmox</w:t>
            </w:r>
            <w:proofErr w:type="spellEnd"/>
            <w:r w:rsidRPr="00680070">
              <w:t xml:space="preserve"> Server Solutions </w:t>
            </w:r>
            <w:proofErr w:type="spellStart"/>
            <w:r w:rsidRPr="00680070">
              <w:t>GmbH</w:t>
            </w:r>
            <w:proofErr w:type="spellEnd"/>
          </w:p>
        </w:tc>
        <w:tc>
          <w:tcPr>
            <w:tcW w:w="0" w:type="auto"/>
            <w:vAlign w:val="center"/>
            <w:hideMark/>
          </w:tcPr>
          <w:p w14:paraId="0FB9028E" w14:textId="77777777" w:rsidR="00680070" w:rsidRPr="00680070" w:rsidRDefault="00680070" w:rsidP="001349ED">
            <w:pPr>
              <w:jc w:val="both"/>
            </w:pPr>
            <w:r w:rsidRPr="00680070">
              <w:t xml:space="preserve">Solution open source ; noms et logos protégés par </w:t>
            </w:r>
            <w:proofErr w:type="spellStart"/>
            <w:r w:rsidRPr="00680070">
              <w:t>trademark</w:t>
            </w:r>
            <w:proofErr w:type="spellEnd"/>
            <w:r w:rsidRPr="00680070">
              <w:t xml:space="preserve"> </w:t>
            </w:r>
            <w:proofErr w:type="spellStart"/>
            <w:r w:rsidRPr="00680070">
              <w:t>Proxmox</w:t>
            </w:r>
            <w:proofErr w:type="spellEnd"/>
            <w:r w:rsidRPr="00680070">
              <w:t>.</w:t>
            </w:r>
          </w:p>
        </w:tc>
      </w:tr>
      <w:tr w:rsidR="00680070" w:rsidRPr="00680070" w14:paraId="15889DC7" w14:textId="77777777" w:rsidTr="21956FD6">
        <w:trPr>
          <w:tblCellSpacing w:w="15" w:type="dxa"/>
        </w:trPr>
        <w:tc>
          <w:tcPr>
            <w:tcW w:w="0" w:type="auto"/>
            <w:vAlign w:val="center"/>
            <w:hideMark/>
          </w:tcPr>
          <w:p w14:paraId="6E96D649" w14:textId="77777777" w:rsidR="00680070" w:rsidRPr="00680070" w:rsidRDefault="00680070" w:rsidP="001349ED">
            <w:pPr>
              <w:jc w:val="both"/>
            </w:pPr>
            <w:proofErr w:type="spellStart"/>
            <w:r w:rsidRPr="00680070">
              <w:rPr>
                <w:b/>
                <w:bCs/>
              </w:rPr>
              <w:t>OpenStack</w:t>
            </w:r>
            <w:proofErr w:type="spellEnd"/>
            <w:r w:rsidRPr="00680070">
              <w:rPr>
                <w:b/>
                <w:bCs/>
              </w:rPr>
              <w:t>®</w:t>
            </w:r>
          </w:p>
        </w:tc>
        <w:tc>
          <w:tcPr>
            <w:tcW w:w="0" w:type="auto"/>
            <w:vAlign w:val="center"/>
            <w:hideMark/>
          </w:tcPr>
          <w:p w14:paraId="2BA78E94" w14:textId="77777777" w:rsidR="00680070" w:rsidRPr="00680070" w:rsidRDefault="00680070" w:rsidP="001349ED">
            <w:pPr>
              <w:jc w:val="both"/>
            </w:pPr>
            <w:r w:rsidRPr="00680070">
              <w:t>Open Infrastructure Foundation</w:t>
            </w:r>
          </w:p>
        </w:tc>
        <w:tc>
          <w:tcPr>
            <w:tcW w:w="0" w:type="auto"/>
            <w:vAlign w:val="center"/>
            <w:hideMark/>
          </w:tcPr>
          <w:p w14:paraId="56159882" w14:textId="77777777" w:rsidR="00680070" w:rsidRPr="00680070" w:rsidRDefault="00680070" w:rsidP="001349ED">
            <w:pPr>
              <w:jc w:val="both"/>
            </w:pPr>
            <w:r w:rsidRPr="00680070">
              <w:t xml:space="preserve">Marque déposée de la </w:t>
            </w:r>
            <w:proofErr w:type="spellStart"/>
            <w:r w:rsidRPr="00680070">
              <w:t>OpenInfra</w:t>
            </w:r>
            <w:proofErr w:type="spellEnd"/>
            <w:r w:rsidRPr="00680070">
              <w:t xml:space="preserve"> </w:t>
            </w:r>
            <w:proofErr w:type="spellStart"/>
            <w:r w:rsidRPr="00680070">
              <w:t>Foundation</w:t>
            </w:r>
            <w:proofErr w:type="spellEnd"/>
            <w:r w:rsidRPr="00680070">
              <w:t>.</w:t>
            </w:r>
          </w:p>
        </w:tc>
      </w:tr>
      <w:tr w:rsidR="00680070" w:rsidRPr="00680070" w14:paraId="2E4CEBDD" w14:textId="77777777" w:rsidTr="21956FD6">
        <w:trPr>
          <w:tblCellSpacing w:w="15" w:type="dxa"/>
        </w:trPr>
        <w:tc>
          <w:tcPr>
            <w:tcW w:w="0" w:type="auto"/>
            <w:vAlign w:val="center"/>
            <w:hideMark/>
          </w:tcPr>
          <w:p w14:paraId="35199A02" w14:textId="77777777" w:rsidR="00680070" w:rsidRPr="00680070" w:rsidRDefault="00680070" w:rsidP="001349ED">
            <w:pPr>
              <w:jc w:val="both"/>
            </w:pPr>
            <w:proofErr w:type="spellStart"/>
            <w:proofErr w:type="gramStart"/>
            <w:r w:rsidRPr="00680070">
              <w:rPr>
                <w:b/>
                <w:bCs/>
              </w:rPr>
              <w:t>oVirt</w:t>
            </w:r>
            <w:proofErr w:type="spellEnd"/>
            <w:proofErr w:type="gramEnd"/>
          </w:p>
        </w:tc>
        <w:tc>
          <w:tcPr>
            <w:tcW w:w="0" w:type="auto"/>
            <w:vAlign w:val="center"/>
            <w:hideMark/>
          </w:tcPr>
          <w:p w14:paraId="323619D7" w14:textId="77777777" w:rsidR="00680070" w:rsidRPr="00680070" w:rsidRDefault="00680070" w:rsidP="001349ED">
            <w:pPr>
              <w:jc w:val="both"/>
            </w:pPr>
            <w:r w:rsidRPr="00680070">
              <w:t>Red Hat (communauté)</w:t>
            </w:r>
          </w:p>
        </w:tc>
        <w:tc>
          <w:tcPr>
            <w:tcW w:w="0" w:type="auto"/>
            <w:vAlign w:val="center"/>
            <w:hideMark/>
          </w:tcPr>
          <w:p w14:paraId="608A2226" w14:textId="77777777" w:rsidR="00680070" w:rsidRPr="00680070" w:rsidRDefault="00680070" w:rsidP="001349ED">
            <w:pPr>
              <w:jc w:val="both"/>
            </w:pPr>
            <w:r w:rsidRPr="00680070">
              <w:t>Open source ; nom protégé, sous licence Apache 2.0.</w:t>
            </w:r>
          </w:p>
        </w:tc>
      </w:tr>
      <w:tr w:rsidR="00680070" w:rsidRPr="00680070" w14:paraId="02C70109" w14:textId="77777777" w:rsidTr="21956FD6">
        <w:trPr>
          <w:tblCellSpacing w:w="15" w:type="dxa"/>
        </w:trPr>
        <w:tc>
          <w:tcPr>
            <w:tcW w:w="0" w:type="auto"/>
            <w:vAlign w:val="center"/>
            <w:hideMark/>
          </w:tcPr>
          <w:p w14:paraId="580151E1" w14:textId="77777777" w:rsidR="00680070" w:rsidRPr="00680070" w:rsidRDefault="00680070" w:rsidP="001349ED">
            <w:pPr>
              <w:jc w:val="both"/>
            </w:pPr>
            <w:proofErr w:type="spellStart"/>
            <w:r w:rsidRPr="00680070">
              <w:rPr>
                <w:b/>
                <w:bCs/>
              </w:rPr>
              <w:t>Nextcloud</w:t>
            </w:r>
            <w:proofErr w:type="spellEnd"/>
            <w:r w:rsidRPr="00680070">
              <w:rPr>
                <w:b/>
                <w:bCs/>
              </w:rPr>
              <w:t>®</w:t>
            </w:r>
          </w:p>
        </w:tc>
        <w:tc>
          <w:tcPr>
            <w:tcW w:w="0" w:type="auto"/>
            <w:vAlign w:val="center"/>
            <w:hideMark/>
          </w:tcPr>
          <w:p w14:paraId="45AF015A" w14:textId="77777777" w:rsidR="00680070" w:rsidRPr="00680070" w:rsidRDefault="00680070" w:rsidP="001349ED">
            <w:pPr>
              <w:jc w:val="both"/>
            </w:pPr>
            <w:proofErr w:type="spellStart"/>
            <w:r w:rsidRPr="00680070">
              <w:t>Nextcloud</w:t>
            </w:r>
            <w:proofErr w:type="spellEnd"/>
            <w:r w:rsidRPr="00680070">
              <w:t xml:space="preserve"> </w:t>
            </w:r>
            <w:proofErr w:type="spellStart"/>
            <w:r w:rsidRPr="00680070">
              <w:t>GmbH</w:t>
            </w:r>
            <w:proofErr w:type="spellEnd"/>
          </w:p>
        </w:tc>
        <w:tc>
          <w:tcPr>
            <w:tcW w:w="0" w:type="auto"/>
            <w:vAlign w:val="center"/>
            <w:hideMark/>
          </w:tcPr>
          <w:p w14:paraId="65D3A0A7" w14:textId="77777777" w:rsidR="00680070" w:rsidRPr="00680070" w:rsidRDefault="00680070" w:rsidP="001349ED">
            <w:pPr>
              <w:jc w:val="both"/>
            </w:pPr>
            <w:r w:rsidRPr="00680070">
              <w:t>Marque déposée ; utilisée dans MW éventuel.</w:t>
            </w:r>
          </w:p>
        </w:tc>
      </w:tr>
      <w:tr w:rsidR="00680070" w:rsidRPr="00680070" w14:paraId="291862B6" w14:textId="77777777" w:rsidTr="21956FD6">
        <w:trPr>
          <w:tblCellSpacing w:w="15" w:type="dxa"/>
        </w:trPr>
        <w:tc>
          <w:tcPr>
            <w:tcW w:w="0" w:type="auto"/>
            <w:vAlign w:val="center"/>
            <w:hideMark/>
          </w:tcPr>
          <w:p w14:paraId="277F6BFF" w14:textId="77777777" w:rsidR="00680070" w:rsidRPr="00680070" w:rsidRDefault="00680070" w:rsidP="001349ED">
            <w:pPr>
              <w:jc w:val="both"/>
            </w:pPr>
            <w:proofErr w:type="spellStart"/>
            <w:r w:rsidRPr="00680070">
              <w:rPr>
                <w:b/>
                <w:bCs/>
              </w:rPr>
              <w:t>OnlyOffice</w:t>
            </w:r>
            <w:proofErr w:type="spellEnd"/>
            <w:r w:rsidRPr="00680070">
              <w:rPr>
                <w:b/>
                <w:bCs/>
              </w:rPr>
              <w:t>®</w:t>
            </w:r>
          </w:p>
        </w:tc>
        <w:tc>
          <w:tcPr>
            <w:tcW w:w="0" w:type="auto"/>
            <w:vAlign w:val="center"/>
            <w:hideMark/>
          </w:tcPr>
          <w:p w14:paraId="5E5ED22E" w14:textId="77777777" w:rsidR="00680070" w:rsidRPr="00680070" w:rsidRDefault="00680070" w:rsidP="001349ED">
            <w:pPr>
              <w:jc w:val="both"/>
            </w:pPr>
            <w:proofErr w:type="spellStart"/>
            <w:r w:rsidRPr="00680070">
              <w:t>Ascensio</w:t>
            </w:r>
            <w:proofErr w:type="spellEnd"/>
            <w:r w:rsidRPr="00680070">
              <w:t xml:space="preserve"> System SIA</w:t>
            </w:r>
          </w:p>
        </w:tc>
        <w:tc>
          <w:tcPr>
            <w:tcW w:w="0" w:type="auto"/>
            <w:vAlign w:val="center"/>
            <w:hideMark/>
          </w:tcPr>
          <w:p w14:paraId="76B2168F" w14:textId="77777777" w:rsidR="00680070" w:rsidRPr="00680070" w:rsidRDefault="00680070" w:rsidP="001349ED">
            <w:pPr>
              <w:jc w:val="both"/>
            </w:pPr>
            <w:r w:rsidRPr="00680070">
              <w:t>Marque déposée ; bureautique collaborative.</w:t>
            </w:r>
          </w:p>
        </w:tc>
      </w:tr>
      <w:tr w:rsidR="00680070" w:rsidRPr="00680070" w14:paraId="014A9B40" w14:textId="77777777" w:rsidTr="21956FD6">
        <w:trPr>
          <w:tblCellSpacing w:w="15" w:type="dxa"/>
        </w:trPr>
        <w:tc>
          <w:tcPr>
            <w:tcW w:w="0" w:type="auto"/>
            <w:vAlign w:val="center"/>
            <w:hideMark/>
          </w:tcPr>
          <w:p w14:paraId="278FB636" w14:textId="77777777" w:rsidR="00680070" w:rsidRPr="00680070" w:rsidRDefault="00680070" w:rsidP="001349ED">
            <w:pPr>
              <w:jc w:val="both"/>
            </w:pPr>
            <w:r w:rsidRPr="00680070">
              <w:rPr>
                <w:b/>
                <w:bCs/>
              </w:rPr>
              <w:t>Collabora Office</w:t>
            </w:r>
          </w:p>
        </w:tc>
        <w:tc>
          <w:tcPr>
            <w:tcW w:w="0" w:type="auto"/>
            <w:vAlign w:val="center"/>
            <w:hideMark/>
          </w:tcPr>
          <w:p w14:paraId="4F4E0424" w14:textId="77777777" w:rsidR="00680070" w:rsidRPr="00680070" w:rsidRDefault="00680070" w:rsidP="001349ED">
            <w:pPr>
              <w:jc w:val="both"/>
            </w:pPr>
            <w:r w:rsidRPr="00680070">
              <w:t xml:space="preserve">Collabora </w:t>
            </w:r>
            <w:proofErr w:type="spellStart"/>
            <w:r w:rsidRPr="00680070">
              <w:t>Productivity</w:t>
            </w:r>
            <w:proofErr w:type="spellEnd"/>
            <w:r w:rsidRPr="00680070">
              <w:t xml:space="preserve"> Ltd.</w:t>
            </w:r>
          </w:p>
        </w:tc>
        <w:tc>
          <w:tcPr>
            <w:tcW w:w="0" w:type="auto"/>
            <w:vAlign w:val="center"/>
            <w:hideMark/>
          </w:tcPr>
          <w:p w14:paraId="7F01C0B3" w14:textId="77777777" w:rsidR="00680070" w:rsidRPr="00680070" w:rsidRDefault="00680070" w:rsidP="001349ED">
            <w:pPr>
              <w:jc w:val="both"/>
            </w:pPr>
            <w:r w:rsidRPr="00680070">
              <w:t>Version open source de LibreOffice ; marque Collabora.</w:t>
            </w:r>
          </w:p>
        </w:tc>
      </w:tr>
      <w:tr w:rsidR="00680070" w:rsidRPr="00680070" w14:paraId="09DF2005" w14:textId="77777777" w:rsidTr="21956FD6">
        <w:trPr>
          <w:tblCellSpacing w:w="15" w:type="dxa"/>
        </w:trPr>
        <w:tc>
          <w:tcPr>
            <w:tcW w:w="0" w:type="auto"/>
            <w:vAlign w:val="center"/>
            <w:hideMark/>
          </w:tcPr>
          <w:p w14:paraId="2632A26B" w14:textId="77777777" w:rsidR="00680070" w:rsidRPr="00680070" w:rsidRDefault="00680070" w:rsidP="001349ED">
            <w:pPr>
              <w:jc w:val="both"/>
            </w:pPr>
            <w:r w:rsidRPr="00680070">
              <w:rPr>
                <w:b/>
                <w:bCs/>
              </w:rPr>
              <w:t>LibreOffice</w:t>
            </w:r>
          </w:p>
        </w:tc>
        <w:tc>
          <w:tcPr>
            <w:tcW w:w="0" w:type="auto"/>
            <w:vAlign w:val="center"/>
            <w:hideMark/>
          </w:tcPr>
          <w:p w14:paraId="7F8DB73D" w14:textId="77777777" w:rsidR="00680070" w:rsidRPr="00680070" w:rsidRDefault="00680070" w:rsidP="001349ED">
            <w:pPr>
              <w:jc w:val="both"/>
            </w:pPr>
            <w:r w:rsidRPr="00680070">
              <w:t>The Document Foundation</w:t>
            </w:r>
          </w:p>
        </w:tc>
        <w:tc>
          <w:tcPr>
            <w:tcW w:w="0" w:type="auto"/>
            <w:vAlign w:val="center"/>
            <w:hideMark/>
          </w:tcPr>
          <w:p w14:paraId="7ABB98BA" w14:textId="77777777" w:rsidR="00680070" w:rsidRPr="00680070" w:rsidRDefault="00680070" w:rsidP="001349ED">
            <w:pPr>
              <w:jc w:val="both"/>
            </w:pPr>
            <w:r w:rsidRPr="00680070">
              <w:t xml:space="preserve">Open source LGPL ; nom LibreOffice protégé par </w:t>
            </w:r>
            <w:proofErr w:type="spellStart"/>
            <w:r w:rsidRPr="00680070">
              <w:t>trademark</w:t>
            </w:r>
            <w:proofErr w:type="spellEnd"/>
            <w:r w:rsidRPr="00680070">
              <w:t>.</w:t>
            </w:r>
          </w:p>
        </w:tc>
      </w:tr>
      <w:tr w:rsidR="00680070" w:rsidRPr="00680070" w14:paraId="3A303C24" w14:textId="77777777" w:rsidTr="21956FD6">
        <w:trPr>
          <w:tblCellSpacing w:w="15" w:type="dxa"/>
        </w:trPr>
        <w:tc>
          <w:tcPr>
            <w:tcW w:w="0" w:type="auto"/>
            <w:vAlign w:val="center"/>
            <w:hideMark/>
          </w:tcPr>
          <w:p w14:paraId="4FDC0A73" w14:textId="77777777" w:rsidR="00680070" w:rsidRPr="00680070" w:rsidRDefault="00680070" w:rsidP="001349ED">
            <w:pPr>
              <w:jc w:val="both"/>
            </w:pPr>
            <w:proofErr w:type="spellStart"/>
            <w:r w:rsidRPr="00680070">
              <w:rPr>
                <w:b/>
                <w:bCs/>
              </w:rPr>
              <w:t>Mattermost</w:t>
            </w:r>
            <w:proofErr w:type="spellEnd"/>
            <w:r w:rsidRPr="00680070">
              <w:rPr>
                <w:b/>
                <w:bCs/>
              </w:rPr>
              <w:t>®</w:t>
            </w:r>
          </w:p>
        </w:tc>
        <w:tc>
          <w:tcPr>
            <w:tcW w:w="0" w:type="auto"/>
            <w:vAlign w:val="center"/>
            <w:hideMark/>
          </w:tcPr>
          <w:p w14:paraId="4789C52E" w14:textId="77777777" w:rsidR="00680070" w:rsidRPr="00680070" w:rsidRDefault="00680070" w:rsidP="001349ED">
            <w:pPr>
              <w:jc w:val="both"/>
            </w:pPr>
            <w:proofErr w:type="spellStart"/>
            <w:r w:rsidRPr="00680070">
              <w:t>Mattermost</w:t>
            </w:r>
            <w:proofErr w:type="spellEnd"/>
            <w:r w:rsidRPr="00680070">
              <w:t xml:space="preserve"> Inc.</w:t>
            </w:r>
          </w:p>
        </w:tc>
        <w:tc>
          <w:tcPr>
            <w:tcW w:w="0" w:type="auto"/>
            <w:vAlign w:val="center"/>
            <w:hideMark/>
          </w:tcPr>
          <w:p w14:paraId="0B5E42AA" w14:textId="77777777" w:rsidR="00680070" w:rsidRPr="00680070" w:rsidRDefault="00680070" w:rsidP="001349ED">
            <w:pPr>
              <w:jc w:val="both"/>
            </w:pPr>
            <w:r w:rsidRPr="00680070">
              <w:t>Solution collaborative open source ; marque déposée.</w:t>
            </w:r>
          </w:p>
        </w:tc>
      </w:tr>
      <w:tr w:rsidR="00680070" w:rsidRPr="00680070" w14:paraId="603832A1" w14:textId="77777777" w:rsidTr="21956FD6">
        <w:trPr>
          <w:tblCellSpacing w:w="15" w:type="dxa"/>
        </w:trPr>
        <w:tc>
          <w:tcPr>
            <w:tcW w:w="0" w:type="auto"/>
            <w:vAlign w:val="center"/>
            <w:hideMark/>
          </w:tcPr>
          <w:p w14:paraId="677FF662" w14:textId="77777777" w:rsidR="00680070" w:rsidRPr="00680070" w:rsidRDefault="00680070" w:rsidP="001349ED">
            <w:pPr>
              <w:jc w:val="both"/>
            </w:pPr>
            <w:proofErr w:type="spellStart"/>
            <w:r w:rsidRPr="00680070">
              <w:rPr>
                <w:b/>
                <w:bCs/>
              </w:rPr>
              <w:t>Keycloak</w:t>
            </w:r>
            <w:proofErr w:type="spellEnd"/>
            <w:r w:rsidRPr="00680070">
              <w:rPr>
                <w:b/>
                <w:bCs/>
              </w:rPr>
              <w:t>®</w:t>
            </w:r>
          </w:p>
        </w:tc>
        <w:tc>
          <w:tcPr>
            <w:tcW w:w="0" w:type="auto"/>
            <w:vAlign w:val="center"/>
            <w:hideMark/>
          </w:tcPr>
          <w:p w14:paraId="331C0E7B" w14:textId="77777777" w:rsidR="00680070" w:rsidRPr="00680070" w:rsidRDefault="00680070" w:rsidP="001349ED">
            <w:pPr>
              <w:jc w:val="both"/>
            </w:pPr>
            <w:r w:rsidRPr="00680070">
              <w:t>Red Hat</w:t>
            </w:r>
          </w:p>
        </w:tc>
        <w:tc>
          <w:tcPr>
            <w:tcW w:w="0" w:type="auto"/>
            <w:vAlign w:val="center"/>
            <w:hideMark/>
          </w:tcPr>
          <w:p w14:paraId="56644858" w14:textId="77777777" w:rsidR="00680070" w:rsidRPr="00680070" w:rsidRDefault="00680070" w:rsidP="001349ED">
            <w:pPr>
              <w:jc w:val="both"/>
            </w:pPr>
            <w:r w:rsidRPr="00680070">
              <w:t xml:space="preserve">IAM open source ; licence Apache 2.0 ; </w:t>
            </w:r>
            <w:proofErr w:type="spellStart"/>
            <w:r w:rsidRPr="00680070">
              <w:t>trademark</w:t>
            </w:r>
            <w:proofErr w:type="spellEnd"/>
            <w:r w:rsidRPr="00680070">
              <w:t xml:space="preserve"> Red Hat.</w:t>
            </w:r>
          </w:p>
        </w:tc>
      </w:tr>
      <w:tr w:rsidR="00680070" w:rsidRPr="00680070" w14:paraId="1C8882C1" w14:textId="77777777" w:rsidTr="21956FD6">
        <w:trPr>
          <w:tblCellSpacing w:w="15" w:type="dxa"/>
        </w:trPr>
        <w:tc>
          <w:tcPr>
            <w:tcW w:w="0" w:type="auto"/>
            <w:vAlign w:val="center"/>
            <w:hideMark/>
          </w:tcPr>
          <w:p w14:paraId="66FB4272" w14:textId="77777777" w:rsidR="00680070" w:rsidRPr="00680070" w:rsidRDefault="00680070" w:rsidP="001349ED">
            <w:pPr>
              <w:jc w:val="both"/>
            </w:pPr>
            <w:r w:rsidRPr="00680070">
              <w:rPr>
                <w:b/>
                <w:bCs/>
              </w:rPr>
              <w:lastRenderedPageBreak/>
              <w:t>Mistral AI</w:t>
            </w:r>
          </w:p>
        </w:tc>
        <w:tc>
          <w:tcPr>
            <w:tcW w:w="0" w:type="auto"/>
            <w:vAlign w:val="center"/>
            <w:hideMark/>
          </w:tcPr>
          <w:p w14:paraId="50310833" w14:textId="77777777" w:rsidR="00680070" w:rsidRPr="00680070" w:rsidRDefault="00680070" w:rsidP="001349ED">
            <w:pPr>
              <w:jc w:val="both"/>
            </w:pPr>
            <w:r w:rsidRPr="00680070">
              <w:t>Mistral AI SAS</w:t>
            </w:r>
          </w:p>
        </w:tc>
        <w:tc>
          <w:tcPr>
            <w:tcW w:w="0" w:type="auto"/>
            <w:vAlign w:val="center"/>
            <w:hideMark/>
          </w:tcPr>
          <w:p w14:paraId="04145EE1" w14:textId="77777777" w:rsidR="00680070" w:rsidRPr="00680070" w:rsidRDefault="00680070" w:rsidP="001349ED">
            <w:pPr>
              <w:jc w:val="both"/>
            </w:pPr>
            <w:r w:rsidRPr="00680070">
              <w:t>LLM open source ou propriétaire ; nom protégé.</w:t>
            </w:r>
          </w:p>
        </w:tc>
      </w:tr>
      <w:tr w:rsidR="00680070" w:rsidRPr="00680070" w14:paraId="495D9F62" w14:textId="77777777" w:rsidTr="21956FD6">
        <w:trPr>
          <w:tblCellSpacing w:w="15" w:type="dxa"/>
        </w:trPr>
        <w:tc>
          <w:tcPr>
            <w:tcW w:w="0" w:type="auto"/>
            <w:vAlign w:val="center"/>
            <w:hideMark/>
          </w:tcPr>
          <w:p w14:paraId="3C0CF59D" w14:textId="77777777" w:rsidR="00680070" w:rsidRPr="00680070" w:rsidRDefault="00680070" w:rsidP="001349ED">
            <w:pPr>
              <w:jc w:val="both"/>
            </w:pPr>
            <w:r w:rsidRPr="00680070">
              <w:rPr>
                <w:b/>
                <w:bCs/>
              </w:rPr>
              <w:t>GLPI</w:t>
            </w:r>
          </w:p>
        </w:tc>
        <w:tc>
          <w:tcPr>
            <w:tcW w:w="0" w:type="auto"/>
            <w:vAlign w:val="center"/>
            <w:hideMark/>
          </w:tcPr>
          <w:p w14:paraId="58375729" w14:textId="77777777" w:rsidR="00680070" w:rsidRPr="00680070" w:rsidRDefault="00680070" w:rsidP="001349ED">
            <w:pPr>
              <w:jc w:val="both"/>
            </w:pPr>
            <w:proofErr w:type="spellStart"/>
            <w:r w:rsidRPr="00680070">
              <w:t>Teclib</w:t>
            </w:r>
            <w:proofErr w:type="spellEnd"/>
            <w:r w:rsidRPr="00680070">
              <w:t xml:space="preserve"> Group</w:t>
            </w:r>
          </w:p>
        </w:tc>
        <w:tc>
          <w:tcPr>
            <w:tcW w:w="0" w:type="auto"/>
            <w:vAlign w:val="center"/>
            <w:hideMark/>
          </w:tcPr>
          <w:p w14:paraId="5E17928A" w14:textId="77777777" w:rsidR="00680070" w:rsidRPr="00680070" w:rsidRDefault="00680070" w:rsidP="001349ED">
            <w:pPr>
              <w:jc w:val="both"/>
            </w:pPr>
            <w:r w:rsidRPr="00680070">
              <w:t xml:space="preserve">ITSM open source ; marque </w:t>
            </w:r>
            <w:proofErr w:type="spellStart"/>
            <w:r w:rsidRPr="00680070">
              <w:t>Teclib</w:t>
            </w:r>
            <w:proofErr w:type="spellEnd"/>
            <w:r w:rsidRPr="00680070">
              <w:t>.</w:t>
            </w:r>
          </w:p>
        </w:tc>
      </w:tr>
      <w:tr w:rsidR="00680070" w:rsidRPr="00680070" w14:paraId="618A4108" w14:textId="77777777" w:rsidTr="21956FD6">
        <w:trPr>
          <w:tblCellSpacing w:w="15" w:type="dxa"/>
        </w:trPr>
        <w:tc>
          <w:tcPr>
            <w:tcW w:w="0" w:type="auto"/>
            <w:vAlign w:val="center"/>
            <w:hideMark/>
          </w:tcPr>
          <w:p w14:paraId="27B857FB" w14:textId="77777777" w:rsidR="00680070" w:rsidRPr="00680070" w:rsidRDefault="00680070" w:rsidP="001349ED">
            <w:pPr>
              <w:jc w:val="both"/>
            </w:pPr>
            <w:proofErr w:type="spellStart"/>
            <w:r w:rsidRPr="00680070">
              <w:rPr>
                <w:b/>
                <w:bCs/>
              </w:rPr>
              <w:t>Jitsi</w:t>
            </w:r>
            <w:proofErr w:type="spellEnd"/>
            <w:r w:rsidRPr="00680070">
              <w:rPr>
                <w:b/>
                <w:bCs/>
              </w:rPr>
              <w:t>®</w:t>
            </w:r>
          </w:p>
        </w:tc>
        <w:tc>
          <w:tcPr>
            <w:tcW w:w="0" w:type="auto"/>
            <w:vAlign w:val="center"/>
            <w:hideMark/>
          </w:tcPr>
          <w:p w14:paraId="661408CE" w14:textId="77777777" w:rsidR="00680070" w:rsidRPr="00680070" w:rsidRDefault="00680070" w:rsidP="001349ED">
            <w:pPr>
              <w:jc w:val="both"/>
            </w:pPr>
            <w:r w:rsidRPr="00680070">
              <w:t>8x8, Inc.</w:t>
            </w:r>
          </w:p>
        </w:tc>
        <w:tc>
          <w:tcPr>
            <w:tcW w:w="0" w:type="auto"/>
            <w:vAlign w:val="center"/>
            <w:hideMark/>
          </w:tcPr>
          <w:p w14:paraId="29A2B1C3" w14:textId="77777777" w:rsidR="00680070" w:rsidRPr="00680070" w:rsidRDefault="00680070" w:rsidP="001349ED">
            <w:pPr>
              <w:jc w:val="both"/>
            </w:pPr>
            <w:r w:rsidRPr="00680070">
              <w:t>Plateforme de visioconférence open source ; marque déposée.</w:t>
            </w:r>
          </w:p>
        </w:tc>
      </w:tr>
      <w:tr w:rsidR="00680070" w:rsidRPr="00680070" w14:paraId="749357D5" w14:textId="77777777" w:rsidTr="21956FD6">
        <w:trPr>
          <w:tblCellSpacing w:w="15" w:type="dxa"/>
        </w:trPr>
        <w:tc>
          <w:tcPr>
            <w:tcW w:w="0" w:type="auto"/>
            <w:vAlign w:val="center"/>
            <w:hideMark/>
          </w:tcPr>
          <w:p w14:paraId="0FEDBCC8" w14:textId="77777777" w:rsidR="00680070" w:rsidRPr="00680070" w:rsidRDefault="00680070" w:rsidP="001349ED">
            <w:pPr>
              <w:jc w:val="both"/>
            </w:pPr>
            <w:r w:rsidRPr="00680070">
              <w:rPr>
                <w:b/>
                <w:bCs/>
              </w:rPr>
              <w:t>Firefox®, Thunderbird®</w:t>
            </w:r>
          </w:p>
        </w:tc>
        <w:tc>
          <w:tcPr>
            <w:tcW w:w="0" w:type="auto"/>
            <w:vAlign w:val="center"/>
            <w:hideMark/>
          </w:tcPr>
          <w:p w14:paraId="2E6FF536" w14:textId="77777777" w:rsidR="00680070" w:rsidRPr="00680070" w:rsidRDefault="00680070" w:rsidP="001349ED">
            <w:pPr>
              <w:jc w:val="both"/>
            </w:pPr>
            <w:r w:rsidRPr="00680070">
              <w:t>Mozilla Foundation</w:t>
            </w:r>
          </w:p>
        </w:tc>
        <w:tc>
          <w:tcPr>
            <w:tcW w:w="0" w:type="auto"/>
            <w:vAlign w:val="center"/>
            <w:hideMark/>
          </w:tcPr>
          <w:p w14:paraId="181EE712" w14:textId="77777777" w:rsidR="00680070" w:rsidRPr="00680070" w:rsidRDefault="00680070" w:rsidP="001349ED">
            <w:pPr>
              <w:jc w:val="both"/>
            </w:pPr>
            <w:r w:rsidRPr="00680070">
              <w:t>Marques déposées.</w:t>
            </w:r>
          </w:p>
        </w:tc>
      </w:tr>
    </w:tbl>
    <w:p w14:paraId="0A7774B2" w14:textId="77777777" w:rsidR="00680070" w:rsidRDefault="00680070" w:rsidP="001349ED">
      <w:pPr>
        <w:jc w:val="both"/>
      </w:pPr>
    </w:p>
    <w:sectPr w:rsidR="00680070" w:rsidSect="00050879">
      <w:headerReference w:type="default" r:id="rId11"/>
      <w:footerReference w:type="default" r:id="rId12"/>
      <w:pgSz w:w="12240" w:h="15840"/>
      <w:pgMar w:top="1440" w:right="1797" w:bottom="1440" w:left="17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BFE1A" w14:textId="77777777" w:rsidR="00972BC1" w:rsidRPr="006A5866" w:rsidRDefault="00972BC1">
      <w:pPr>
        <w:spacing w:after="0" w:line="240" w:lineRule="auto"/>
      </w:pPr>
      <w:r w:rsidRPr="006A5866">
        <w:separator/>
      </w:r>
    </w:p>
  </w:endnote>
  <w:endnote w:type="continuationSeparator" w:id="0">
    <w:p w14:paraId="51C984B5" w14:textId="77777777" w:rsidR="00972BC1" w:rsidRPr="006A5866" w:rsidRDefault="00972BC1">
      <w:pPr>
        <w:spacing w:after="0" w:line="240" w:lineRule="auto"/>
      </w:pPr>
      <w:r w:rsidRPr="006A586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lfaen">
    <w:panose1 w:val="010A0502050306030303"/>
    <w:charset w:val="00"/>
    <w:family w:val="roman"/>
    <w:pitch w:val="variable"/>
    <w:sig w:usb0="04000687" w:usb1="00000000" w:usb2="00000000" w:usb3="00000000" w:csb0="0000009F" w:csb1="00000000"/>
  </w:font>
  <w:font w:name="Aptos">
    <w:altName w:val="Calibri"/>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85CF8" w14:textId="5D8EFF32" w:rsidR="001349ED" w:rsidRPr="006A5866" w:rsidRDefault="001349ED">
    <w:pPr>
      <w:pStyle w:val="Pieddepage"/>
      <w:jc w:val="center"/>
    </w:pPr>
    <w:r>
      <w:t xml:space="preserve">Programme Fonctionnel Alternatif – Page </w:t>
    </w:r>
    <w:r>
      <w:fldChar w:fldCharType="begin"/>
    </w:r>
    <w:r>
      <w:instrText>PAGE   \* MERGEFORMAT</w:instrText>
    </w:r>
    <w:r>
      <w:fldChar w:fldCharType="separate"/>
    </w:r>
    <w:r>
      <w:t>1</w:t>
    </w:r>
    <w:r>
      <w:fldChar w:fldCharType="end"/>
    </w:r>
    <w:r>
      <w:t xml:space="preserve"> / 50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314A7" w14:textId="77777777" w:rsidR="00972BC1" w:rsidRPr="006A5866" w:rsidRDefault="00972BC1">
      <w:pPr>
        <w:spacing w:after="0" w:line="240" w:lineRule="auto"/>
      </w:pPr>
      <w:r w:rsidRPr="006A5866">
        <w:separator/>
      </w:r>
    </w:p>
  </w:footnote>
  <w:footnote w:type="continuationSeparator" w:id="0">
    <w:p w14:paraId="2EFAF945" w14:textId="77777777" w:rsidR="00972BC1" w:rsidRPr="006A5866" w:rsidRDefault="00972BC1">
      <w:pPr>
        <w:spacing w:after="0" w:line="240" w:lineRule="auto"/>
      </w:pPr>
      <w:r w:rsidRPr="006A5866">
        <w:continuationSeparator/>
      </w:r>
    </w:p>
  </w:footnote>
  <w:footnote w:id="1">
    <w:p w14:paraId="452A5DA7" w14:textId="0DD87ED3" w:rsidR="001349ED" w:rsidRDefault="001349ED">
      <w:pPr>
        <w:pStyle w:val="Notedebasdepage"/>
      </w:pPr>
      <w:r>
        <w:rPr>
          <w:rStyle w:val="Appelnotedebasdep"/>
        </w:rPr>
        <w:footnoteRef/>
      </w:r>
      <w:r>
        <w:t xml:space="preserve"> 100% Open Source avec tolérance de briques propriétaires pour assurer l’interopérabilité avec l’environnement Microsoft. La minimisation de l’utilisation de briques propriétaires est une priorité et un élément d’appréciation de l’offre.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38F87" w14:textId="5325C8F8" w:rsidR="001349ED" w:rsidRPr="006A5866" w:rsidRDefault="001349ED">
    <w:pPr>
      <w:pStyle w:val="En-tte"/>
    </w:pPr>
    <w:r w:rsidRPr="006A5866">
      <w:t xml:space="preserve">CAIH – PI Open Source – </w:t>
    </w:r>
    <w:r>
      <w:t>Programme Fonctionnel</w:t>
    </w:r>
    <w:r w:rsidRPr="006A5866">
      <w:t xml:space="preserve">                   </w:t>
    </w:r>
    <w:proofErr w:type="gramStart"/>
    <w:r>
      <w:tab/>
    </w:r>
    <w:r w:rsidRPr="006A5866">
      <w:t xml:space="preserve">  </w:t>
    </w:r>
    <w:r>
      <w:t>v</w:t>
    </w:r>
    <w:proofErr w:type="gramEnd"/>
    <w:r w:rsidRPr="006A5866">
      <w:t>202</w:t>
    </w:r>
    <w:r>
      <w:t>512</w:t>
    </w:r>
    <w:r w:rsidR="00F66D59">
      <w:t>22</w:t>
    </w:r>
  </w:p>
</w:hdr>
</file>

<file path=word/intelligence2.xml><?xml version="1.0" encoding="utf-8"?>
<int2:intelligence xmlns:int2="http://schemas.microsoft.com/office/intelligence/2020/intelligence" xmlns:oel="http://schemas.microsoft.com/office/2019/extlst">
  <int2:observations>
    <int2:entireDocument int2:id="0LR3JWnK">
      <int2:extLst>
        <oel:ext uri="E302BA01-7950-474C-9AD3-286E660C40A8">
          <int2:similaritySummary int2:version="1" int2:runId="1762292039796" int2:tilesCheckedInThisRun="825" int2:totalNumOfTiles="825" int2:similarityAnnotationCount="0" int2:numWords="8211" int2:numFlaggedWords="0"/>
        </oel:ext>
      </int2:extLst>
    </int2:entireDocument>
  </int2:observations>
  <int2:intelligenceSettings/>
  <int2:onDemandWorkflows>
    <int2:onDemandWorkflow int2:type="SimilarityCheck" int2:paragraphVersions="3AE793C2-14707639 64644083-21224617 750BC9A0-4EE7C595 6042F429-77777777 2AFE3167-1503359A 74BA13A2-5491F95C 6BC80B13-135D7936 745DBACE-062B6260 4AD4680C-788228A3 51A86DE6-13469F80 458CECB7-1A44A280 4A62125B-5CF1BD3D 2F66F9C9-2C1FD0A5 1C896DDC-5D2AA175 5F486298-3691DE4E 76FB3A9B-4151B241 1F0440E6-351227E4 013A8350-1E71A0BB 3CCC39AD-2FCE1625 01CD82BC-41B83686 441D1FEB-3AD4F40B 2C5E4800-0B749C7D 37FCF95F-17F91B8A 7EF79563-4BC51B9E 7B2AFC09-0D665932 3B13D5E3-6C031C8F 03013F9C-0F6D6E48 61F1E47D-6ACCA375 17D77EAF-079AE9B7 4123BFF0-19CB6AC6 13873527-4B955649 450EE046-3B65BB05 66BEC5BA-35EF4FE3 3FB46AC7-6514E87C 077137F4-057D4A2F 1D7C2F16-62E52584 40270F3F-3DC76928 3580BCD4-4D3F8103 26D8DBCC-3146970C 6874DF39-10B36D11 66A47DCC-1D20B0C9 4F7AF11F-29EC6057 3A810F53-5447F0C8 0435AD8F-2E1B0D16 1A500897-30EECAA0 0B6640D5-5AB41FB6 6CD1D2CA-44D5B2D3 48907E0D-33AE7D69 6A409D80-5A133134 4BE71D1A-76AED40C 7C5453F8-10F1A649 4A265604-04A3710B 3BBEBA49-30D88446 1EFD4C67-16A7E1FF 7668C2A3-240DE2A9 2BFFE266-4A8E9214 129D2E36-04CBC896 33028836-1EEA95C9 03305B1C-771E1464 7123EC54-4138489F 0A2E4456-6380267C 2C005E5A-3AAA07D0 253064A2-4FDF0F7B 4C916EB2-30B9E5F7 02508653-3981DD59 663DC197-3F2A11ED 6A38BAD6-7F1C4B3E 1D6493B0-689C81D4 368288A7-0887C021 2190182D-48C12D9C 4D67FC70-728DD2C7 51354B8D-77777777 7AB51AF9-478DC77F 47D69AAC-756DD3A8 45877650-0CBD419D 5773EDEB-0FFC13F5 7BCC5B9E-241D003D 1938356D-42AFFD52 37870070-77777777 712F59B3-1FC3D9CB 4010D977-077650EC 22B68416-333990FE 7E0A436D-6407936B 66C13750-22008262 269CD140-55436279 46F58275-5F153A38 01543A3E-28CB8E61 61FF67B2-77777777 62A615D4-042987A8 735DA762-77777777 6AEB4B97-27B21619 5FBFDCC2-77777777 5E84F6E3-77777777 2E003856-77777777 597DF4DC-77777777 50278FE9-77777777 18C8BE61-77777777 683C55D2-43198353 696C1B3B-77777777 0DA1752D-6C543310 259E3F54-1661E92F 5DD3EDD1-21C60A60 0ABB1AC2-081B5A24 7CE5CBB3-77777777 11872D7F-77777777 7C08A166-77777777 2C41F61A-0BE390CC 684892B1-7224C9C7 34A6AA44-085DBDB9 126DAB6B-5A2CBCBE 3F92B710-61C54D38 74346E6B-69303FA6 4818D03C-7B06A921 34E3C46E-2D18BB5E 09E920D4-4722A190 4F9D27A0-77777777 01571EDA-236D9F0D 7498A962-77777777 36FE4F28-77777777 1AFA1916-77777777 48DD59CD-77777777 5B061152-78D74076 223DA94E-77777777 1DB408A6-77777777 51929C05-4CED7EC1 6CD48D65-77777777 0078510C-77777777 22C9FC0C-77777777 39D7252A-77777777 0DB98235-77777777 20C4E10E-77777777 3BFA9999-77777777 17E34F50-77777777 0666638B-3195449A 210576CF-73155671 2B83F5D0-095684F6 69AB9639-77777777 76AEFD4B-77777777 3238185D-091836D3 2D0B73D7-77777777 2B67C098-77777777 4654579E-77777777 4CBF7B5C-77777777 183F5F79-77777777 21F1BA99-523E58CE 09BF3203-77777777 12D35BB8-77777777 7FD47EEA-77777777 5E8804D2-189E569A 11FBB1AF-2C13BF49 603EA239-287BD3E9 1BABC8EB-3032EC85 51726F05-535F3831 79D2D70C-48366E58 45E66E7E-669CE7F2 0764C1C8-65BF6FE8 05C6E4A0-77777777 2E19F01B-77777777 7D315DC8-77777777 13C7C152-7BD91EDE 0E8F17EF-41069DB9 77FE786A-3B9F4B6A 79DE168C-76105C75 341CF4C1-6858F3BE 55E66BC0-77777777 274B3FC6-2A2CE7DA 025EC48E-75544100 7989145F-08733889 2E1D2DBB-595126EA 6B3740A9-7FEA6266 748B6408-40A23522 7007BE1A-243E64C7 03C08436-6F1353B8 0B9CCED5-77777777 66534D34-77777777 301102A2-385145C7 61127341-00482522 2D6B6977-2BE3A0E1 19B7723C-469D55C0 2DA62BC2-77777777 5AE981A6-77777777 4B1FA4C8-77777777 790B7AB2-77777777 486EE6E4-77777777 0E32E372-77777777 75E357EF-514C4DE7 619C85C7-330052B0 4CC51209-77777777 3F51CEF1-197010A0 407CCE11-0DAF3198 0EFA25D7-6287AAD0 2D8A5D68-6187A1EE 302E3061-77777777 7702CBA8-77374E89 414BE4BE-77777777 1793187B-2325692A 011ED6CB-508DD622 1722CE64-77777777 2D547EFD-3AA0DC52 1D9878C8-19771019 7D5E49B6-3A134E6D 253EC464-3813DFB2 7400F688-77777777 63FEC72D-77777777 402BE848-1D7C17F0 6F7AF150-48145AF1 5A887E20-11208A7F 415B7967-6C52C894 6D4D2DD8-0788B5A6 44E4B7F9-77777777 157292B7-01B3A3A3 6773465A-77777777 4C5EDCA9-47EF5C65 6E4423CC-71751C3D 471E323C-29DAB46F 6C79FBA4-71B040C0 1EB7A63C-4DC5A441 067115C1-77777777 3B5C4B4E-47273357 5EC1C008-77777777 49F0E4CC-77777777 3986438C-77777777 6EDA18BD-77777777 18016094-25B1A867 3DE6A31C-336DEF55 0FB5DD1E-77777777 0211CE97-77777777 002F2670-77777777 2BE25748-77777777 253B1F4C-77777777 682C6E63-77777777 0B93CC9F-77777777 401D9E84-77777777 66CCB1A8-77777777 55C85704-77777777 01BF1E42-77777777 1BF86960-77777777 23EF3F7A-77777777 2C62ED42-77777777 6A34D0D2-77777777 20D76CB8-77777777 0372A577-77777777 604278CE-77777777 712167FA-77777777 299EC64D-77777777 4B2A41C7-77777777 2F2A45E9-77777777 4A904945-77777777 1C57C08C-75B9868F 6D828496-37AB7F88 43256481-77777777 0C8D8601-77777777 2C5A7F60-77777777 26D54365-77777777 039773E4-77777777 6445A587-77777777 5EEC129E-77777777 21932ACA-77777777 25DD56BC-77777777 37552B7C-77777777 59720EEF-77777777 17D8D594-77777777 74863BDF-77777777 5CB3C130-77777777 77072CEB-77777777 69533572-77777777 38363CD8-77777777 13C8E990-77777777 409696EF-77777777 6C2930C1-77777777 03404577-77777777 53B5A8B1-77777777 7B156C8F-77777777 7FF2AE1F-77777777 1C0EC4FD-77777777 2BCD80FB-77777777 05D9EA24-77777777 13F80919-39FD40ED 2D81C964-77777777 6717DBD7-77777777 1959B122-77777777 20ED19A7-77777777 22841C20-77777777 4137C9F9-77777777 144C20D6-2D42334C 4794813E-77777777 272EF6A6-77777777 4FB910F3-77777777 09CC2188-77777777 658888DB-77777777 41F7247B-77777777 413F643E-77777777 37F56508-77777777 5C31BAD2-77777777 7AD8FF19-77777777 71BF691A-77777777 652D010E-77777777 0A8E6522-77777777 13CA842C-77777777 5B3D5603-77777777 5B199C9C-77777777 0099FF9E-77777777 2EEFF5F0-77777777 081B1397-77777777 11CB4573-77777777 3E340C18-77777777 6DC0BAD9-77777777 15CD17A3-77777777 781084FB-77777777 2CCA76F0-77777777 670186F1-77777777 40A2A6E3-77777777 3AE93C6A-77777777 20BF8234-77777777 6DF2DA9B-77777777 18B964B9-77777777 1B59BCCA-77777777 59D186F6-77777777 56336C79-77777777 0DD54762-77777777 4A2043E2-77777777 52D9014E-77777777 6A13DCC2-77777777 1708ED00-77777777 50D35B4B-77777777 57623525-77777777 6D9DB1AB-77777777 55B5D62B-77777777 3BE622F0-77777777 06D71992-77777777 04FCBB5A-77777777 1806315A-77777777 4C843118-479DB1AA 6BE67B6B-156C1B27 07E2D207-77777777 23A01C3A-5737C54C 5067B410-77777777 22696472-0A53EAE8 35739F3B-05BC9A81 0CE51355-17C75D4E 5215C046-77777777 74A1B10E-01A413AD 4A00CC40-14FA10F6 2E79D310-5D23E6AC 1FD0EE73-6F5D9DA4 1A0AF1F2-6C0E5E47 30F0995F-77777777 43804F61-19389DCB 59DDFE9E-7E43AAD2 04FD4330-77777777 2D5869E6-77777777 33E37845-77777777 6D8A4834-038985BA 23242D9B-08A1B0FF 393A9B50-543654FE 2EADE884-09CEB7F0 3B45D02B-705A937A 1EEFD59D-07C9CBCA 12BBAE58-472D93A0 540140CB-12B7FAA7 4E80EE48-34C006DB 541B38E7-394FD627 01C5830A-68ADB6A7 7E603AB0-19133AB1 68E88ACA-38715D6B 1E0E16F2-4A20D8D9 66235F22-58A97B43 7651D35B-22E6D412 658ED673-33205A33 2563B7AB-3CF6DF14 6D95B67E-0042150F 1697372B-691C9D8E 75079E78-194EEC1C 0683F8BB-75ACA2C2 35935ADD-6EAD02C8 0ECADD78-69E3F726 03716AF8-5482F159 6111A641-5784B5E7 18A784F8-6BFBE7D7 41497BFC-69BDC750 61F2449C-18B86819 5CE09136-1E63DB4F 7062BC8D-7A613192 2D68195E-5FEF2859 09FB71E9-1612E467 26E4DC25-77758A77 60B8DDFE-29E98CA9 33993E8A-47901508 1C702E4A-17F9DE07 65121F42-41387E02 5F990FAC-31A305B5 4C1D07D0-5E9D2098 512B8B52-4B2C2C0C 376C14D2-038D51FA 2C38A57E-49B42CA0 2472D5DD-03812521 1783BD21-00F386A3 7B399F22-59C67033 6624508F-2CCB6294 42CCE411-7E0B333C 55A593F2-51982305 451E825B-41656F3C 74815E8E-3385AD90 0BCDC096-29A11CCC 5BD26F2F-081D1563 72614442-39977BA1 5F1A680B-6D971B16 651CB577-1F2CFFD3 20CC28CE-0E3CB69E 4773A24E-223CD717 29650404-15E5E119 297DE5FD-6D421B44 4F52AB2F-405FA471 14588155-0D3F122A 173B5F14-5D3F538E 44C8CC99-0CA40AE2 226347FE-1E60ED9F 321D3374-737335E5 370C67F9-530D6BFB 6DF6766E-0A08E6D0 35C0F685-522BBB37 62D8F082-496155B2 44603E9B-35D7FF40 28F2BF1D-243937ED 434BECF7-73B7D538 1E9EA49E-5E08D81F 7540E000-26039F97 0743ADB0-06C6A947 6B54B6F5-6EEE293F 71F7EC5F-5D04BC78 6E210A6E-4EA3F34C 3E884409-16404DCF 18863AC0-26127FA6 5FB688D9-641463A0 686DF29A-0326772C 33AEC7BC-0A33A476 129826A4-04C7D190 24631B85-6539741D 45BD9AD1-2221DA06 59E9E78C-40E6476F 24B0AB01-7FF8EC88 193F743C-27DC7B85 7F91DD96-5F72DFB3 7B45CBB9-77A92E6C 7AC2EF1A-340FB0E1 161AB13F-77007EF3 7A1A0D42-7CFC86D9 10C784E6-2C7A91F9 21EF92C0-07D698AD 4EA846DA-49C21F4A 0D6C6F4C-0ECFAE88 4E39316E-733C3032 32F3B032-6DC1D5EF 48D225DE-279B602A 237F6CE4-40179FEC 5ED63651-5FEF1764 1C147396-32FBB9D8 53D815A0-51122655 1F0ED252-068C5471 6E328715-48733E97 2314F816-57E9DEC2 62AC6BA8-5A84439A 500A2CB1-7C5B8FC0 0CA475BF-6546169E 4289DEF9-589D78F0 6A0AD9DD-7CBF094B 36532B68-726AA610 5A1C2D87-1A3BB34C 570C7F65-2E6E20B6 5A06718C-1B56E6FD 4FA5DFA2-5007250E 5AA682BB-5A842466 7A3204E8-6499CD42 7519C605-0E785B40 702447C3-70DC756D 71B72D05-064955B7 3E8907C1-6A3F8362 44BB10DC-55E7F1C6 008FF5E9-3AF8C2B8 299B9A58-4DF9D18E 19FA3785-00C9B800 2F3095C4-547A924F 07F050CE-77777777 157C8F06-48C50059 05DE75F3-71D5F88E 507DDF4A-4DDF3C62 139042BC-2F6E9FFD 6607C0B4-05143499 08A9640D-62701186 1B4AA3A6-0CC340E1 2825B5D3-3620656A 5D540F30-76369FE1 263CE99D-57E9014F 649D4F08-70CF5B9D 087CE7AB-4F0BBD01 2F6AB865-6D2E301A 70FF1512-3462F8D8 3DFC2323-397DBC92 4E1F8AFD-475C670D 0A332772-62B4F741 487F93D1-05B3C08E 62D5BAD1-1E8A7B9B 169D3060-2CF4D9CE 65E783B2-2B2422D3 52B6E4DE-14175D41 4803ADC7-1F3C0CD3 4CFEE56C-341ADD76 416A002E-741A8B7D 7F78BD55-317B6BC7 210388F6-7BF6EC35 08B045F5-3B85794F 090FFB5F-17980AE0 28646D3C-49851951 56954723-19AADF9C 55576A7B-45808AC1 1952F523-0C9812CD 60A5E342-10A6B3E1 6ED53F0D-1075950B 65494533-29B38CEC 592EBCEE-1E10E239 29D5ACB4-15592B55 380E21FD-3A8B6438 157787EA-7CAEC2B9 4F5B09C8-17B66E6D 1D60C258-23B7A77C 2A928972-42675336 5EC86885-358519F7 3B716698-6FEBFE68 73ED915F-17AE1E18 71C35438-6D716477 3F395DAE-63EC4A50 6D965E8F-0B1D9C63 3F9B49E2-76699A3C 037E380F-670010ED 18CF2961-23A06A9C 2B750474-017715F6 4D433895-55AFE612 5C8BC89B-1AFB10EC 79CFE51D-6E2D994F 071793E2-0A12F039 183C6E98-6BF479E3 02C8F427-34CFE7AC 2788FF0B-5BD3CBDF 48030592-23CFEA1D 645A984C-070217D0 31259908-229D3728 2C13B9A1-6E52E681 341C70C6-65ADDB2D 5D13A8D1-644C201E 78B58A91-07F835F5 6C5FACCE-3F916374 428B13A7-3F47593D 28B2DE4D-6F2E20BC 45060CFE-2F73EA93 27018DD4-762AADB3 608517BE-12E2ABD6 501E8874-30132320 2927EFAD-6CD62333 2D47CC51-4A15F785 381C373F-30096666 07D5001E-3CCB0554 6E9BF9E2-73AA74BD 05FDD7B8-03B8144D 10BB6BF9-123A74E7 0129F1C6-77777777 44F739A8-77777777 5140D298-77777777 16AFE64C-253A1DA2 412CE2E4-3EDBF0C1 37BDA283-457A7CA5 3EC46577-77777777 2347177C-77777777 614C75E1-2D358CEA 71F17DBD-1A30C99D 2F6A56F3-77777777 1D966ECA-77777777 2F24EBF0-77777777 367C24A3-2527D48E 539661DF-44051CDE 4B358DFD-77777777 609504EA-77777777 7108C06A-77777777 33CE1212-77777777 364CCB9F-0110465F 2EF4B5C9-77777777 6020D89B-1797A1B1 086C78E3-243D0708 212F5B6D-77777777 0DE68778-3FC27C4E 2DFB0BD0-77777777 004AABC5-77777777 43AF7A93-7CDB66B0 6A2BEFB0-7A92E6C6 5DC3EEE4-77777777 2001E3B8-77777777 02AC18B6-77777777 0F024EDC-77777777 0A761A2F-77777777 3ECD8C30-6963059B 44665915-72BFAFF0 321D7FA4-3D5E5F15 30B6767E-77777777 62EC974A-77777777 2974D1B8-77777777 1178F0BD-3ACDCC7D 019E3F89-64905E27 2EF82D62-77777777 01F1CE71-77777777 348968C1-77777777 16848FF1-77777777 7692DEE3-77777777 4E5B4CB5-77777777 7B7D93D9-2BC20C36 1B9DEB4A-77777777 14582850-77777777 150F41E8-77777777 056027A5-77777777 54DD878F-77777777 51A64FA4-77777777 744A267C-77777777 0913811C-77777777 4C4CB5FC-77777777 35EE61D5-77777777 552FC693-77777777 24E1D4DD-77777777 06AFE580-77777777 27F43705-77777777 5EEF8AFD-77777777 26B3F363-77777777 1A01F8BA-77777777 58AFBD41-77777777 68FC3D9A-77777777 7B91141A-77777777 07BD362A-77777777 00D3A188-77777777 648FE17C-77777777 7ECA43B6-77777777 30948C03-77777777 67AC29D3-77777777 2BE4784F-77777777 2B4E0F84-52CD5FE3 551F974A-77777777 25745272-459E858D 6AB1C524-23279B0C 113CD0B8-28E5F318 7A8BB4C1-2A1CCAE0 72337EF9-5255369B 5CA24C0B-77777777 05BF84B1-77777777 00251C65-77777777 516401AC-77777777 10D98CEF-77777777 594C2C9E-04DF9812 5A589572-77777777 6566046C-77777777 0E87AF3E-77777777 3C83A67F-77777777 136A0D69-3F2CA619 66912433-77777777 5C1066FD-77777777 77AA63BE-77777777 7769B037-6D47BE63 66979F2C-77777777 58DB1013-77777777 0A9395F0-4532D8AC 38876DDF-77777777 5AEBDEFE-4AAF0CB6 25D6A911-77777777 3720AF24-77777777 7BEBDA3B-77777777 222007B1-77777777 41D3C753-77777777 74929391-77777777 36340867-77777777 05333276-77777777 18238095-77777777 250891F2-77777777 54D3C522-77777777 5B3E897C-77777777 092D359D-77777777 35D0F62B-77777777 5E7C82BA-6C9067A8 66B87220-77777777 69B0113B-28588379 2291E159-77777777 517ECFCC-77777777 08F6B55B-77777777 7B981B47-77777777 155B6DFA-77777777 6F96DAF9-77777777 095B636B-77777777 69269510-631FDFD6 08316D2B-194381F5 23C6F4AC-77777777 570A9284-77777777 4BA3C56B-77777777 64D97030-77777777 04B1C4DF-77777777 32DA53EA-77777777 7CD1F49F-77777777 7C9373E4-77777777 3FD1EDC3-77777777 739B1619-77777777 1FABA922-77777777 17842E22-77777777 44EA8B58-77777777 49E88871-77777777 78C72E7D-77777777 0C4F70A4-77777777 5EA10789-77777777 0408B36D-77777777 62AB094E-252E33B2 5690DCD0-77777777 101DB84F-77777777 5F347462-77777777 7A61AA97-77777777 0FDA5EA4-5E6D3930 163C921A-77777777 476D6FC0-68EFE6AD 4C64FF1A-77777777 39C8942D-77777777 5EE94269-77777777 35A59B99-77777777 2D4F142D-77777777 4DC5C2C9-68A4BB76 36CE7AF4-77777777 4C91D3CD-77777777 11772FCD-77777777 24717429-77777777 2F821493-77777777 2C5C106A-77777777 62EE7125-77777777 364D4D71-77777777 4EA0C7E2-77777777 09210F28-77777777 544F3424-77777777 4A312849-77777777 7D903545-2326EE24 2058A35C-77777777 590223BD-77777777 4221E4D9-77777777 295534D8-77777777 44D91E68-77777777 0BA816F3-77777777 587050C0-278A9CA4 67D6AED6-77777777 02EFC288-77777777 43067F86-77777777 6B570049-77777777 03B2E1BD-77777777 008AD4D3-3DC060F7 691348DD-77777777 45895E9A-77777777 41FF0A92-77777777 70454799-77777777 2CD89A24-77777777 0C9E1DBD-7F28F448 28E79A27-77777777 34DC9448-77777777 0D316D18-77777777 3C32EA84-77777777 085B97A8-77777777 3CD5C95F-77777777 709B03F8-77777777 07236ACE-77777777 74C514D5-77777777 47BD31D4-77777777 402D74FF-77777777 174650EE-77777777 2AEE3274-64D50756 0F12617D-77777777 65551C82-77777777 0D338557-77777777 0C8F137B-77777777 67EB03FD-77777777 3E04E47E-5B874EF9 5CBE789C-77777777 502C3BB6-77777777 4BFB836B-77777777 0AED7298-77777777 5251F913-77777777 2DCD2F29-70ED9366 339708E5-77777777 72587662-77777777 46C27C58-77777777 2E2927CB-77777777 7BE858D4-77777777 1BA4C52A-653CB44D 1B2C9162-77777777 75404D13-77777777 3ED9CEBC-77777777 44DCCD73-77777777 65C295BC-77777777 74F728C8-77777777 48E4788B-77777777 7F03AF68-77777777 3559D9DE-77777777 6F4EFF88-77777777 44AE07C1-5C0BB5D4 484B6181-77777777 737B4B7B-77777777 636C60FC-77777777 6892A412-77777777 3784FECF-77777777 04300D4A-77777777 427A8B4D-77777777 723EE462-77777777 71CC7484-77777777 294F9DDE-77777777 6E681F05-77777777 2B7AE6B3-77777777 24F11973-77777777 506A2200-77777777 32E71781-77777777 667D795E-77777777 76A5EC41-77777777 56656309-77777777 0A953FFE-77777777 043E10F0-77777777 5C1C695A-77777777 49029B4E-77777777 040CD19C-77777777 7AD21214-77777777 4313FD00-77777777 70DDBF2A-77777777 05FBAA1E-77777777 22B9FE1E-77777777 545687BC-77777777 629ABBD5-77777777 6524CF0A-77777777 5027ABB7-08A296F3 1CF379B4-77777777 4390A949-77777777 69C17D5A-77777777 3EF2D903-60858BCB 057C1079-77777777 0390B745-77777777 61D38637-77777777 0439986C-77777777 7C212F9B-77777777 1993498B-00DEAACC 4A0D16BF-77777777 533E2ADD-77777777 12FF5374-77777777 68314395-77777777 5DB442C2-77777777 6771FD8B-77777777 1B189B02-77777777 76822209-77777777 7960BA36-77777777 0ED4AF11-77777777 711FC0F9-77777777 6A3AF4C9-77777777 72CDA53F-77777777 59057583-77777777 417A0259-77777777 00B8EF6C-77777777 25FBD9C5-77777777 49DE281E-77777777 6AB5E0A9-77777777 554A2060-1BDFECBF 17C8F717-77777777 13BBFCA2-788A177A 5980F3A7-77777777 565B5486-00DEAACC 18FCF4F3-77777777 6E174C41-77777777 0ED54C55-5B572E8F 27DE0FF4-77777777 0D16CA87-55E612AF 3E644A13-77777777 287A9B1D-3EC430CA 029D63B5-77777777 6B06C4C2-48727C01 7DB7348C-77777777 7867C92E-35407DFC 409DE053-20BA1714 03B39850-0681D41B 1BE6E578-2C6B6E01 08C6743F-1D886FA5 40664704-5C31763E 76FF94DC-77777777 40464D9B-77777777 45FEA9C4-0840FD69 55C3A921-77777777 6FCD7C58-77777777 6707E53D-77777777 34F23F2F-77777777 4C6EC8BD-77777777 5117CC42-77777777 1903D266-77777777 42AB6567-77777777 445DEBCC-77777777 4388EFCC-77777777 776437C1-77777777 5ABBCE5D-77777777 71E8AB4F-77777777 0600FAA0-77777777 6E9B8897-77777777 5FD3F919-77777777 6AA061AE-77777777 25D0397D-77777777 403A2BC1-77777777 12AD5F90-77777777 2037BFA0-77777777 15BF2C54-77777777 621445C4-77777777 331AC9A2-77777777 25B618F4-77777777 55E81EF5-77777777 44F8806F-77777777 0C63FD97-77777777 73044678-77777777 061067C7-77777777 009A0F01-77777777 313E371C-77777777 3AD50B49-77777777 1A1EB3E5-77777777 26E8152F-77777777 3081805F-77777777 73267D3F-77777777 5D227A3D-77777777 0EB8674E-77777777 535FD973-77777777 1F2600DF-77777777 0FFC3AAA-77777777 5A634274-77777777 2CF94CE9-77777777 1FC9D07E-77777777 1C503FA0-77777777 4DA5AC66-77777777 67D3A5A3-77777777 3D863D39-77777777 61E799D5-77777777 0D057053-77777777 7D8FC096-77777777 0EDC2A83-77777777 2F57AC59-77777777 517B941E-77777777 0CEE2F2C-77777777 28947085-77777777 61AD675F-77777777 08F8C4C6-77777777 4AA1A6F6-77777777 368F0CB3-77777777 28E706FF-77777777 4204218E-77777777 338811EA-77777777 062402DF-77777777 38A9A9DE-77777777 5FE68210-77777777 2918868A-77777777 2CEE3719-77777777 49C48130-77777777 129CF6BE-77777777 2AB28482-77777777 0BC2B420-77777777 4784DFE1-77777777 4F8D93AD-77777777 056744FE-77777777 65CE8263-77777777 3E6D000F-77777777 76A80F18-77777777 5549C8FE-77777777 0AB0AE37-77777777 371823B6-77777777 341ECBA5-77777777 1C773A35-77777777 2500BEC0-77777777 28A287C5-77777777 5EF96AF2-77777777 2188BEED-6DFEF696 16114AFD-59762A24 30768AED-77777777 4EBC76B8-77777777 2F235BC5-77777777 7A844FC2-77777777 066AD754-77777777 4BD36092-77777777 072C9D94-77777777 55A5F6C1-77777777 5AF82899-77777777 7D3A514A-77777777 414D90AC-77777777 2ED7DDA7-77777777 2A5F0BFD-77777777 1B5BA4DB-77777777 25D02506-77777777 3D292B40-77777777 6F6D0872-77777777 44E9E138-77777777 3E6D8F5E-77777777 0C21E2D7-77777777 0B0815D8-77777777 503ABABD-77777777 781AB222-77777777 3330BB83-77777777 6F965F7D-77777777 5AA239A7-77777777 15CFCA61-77777777 5F939F3D-77777777 3D50C33F-3A58219F 03F97E99-77777777 157A66B0-77777777 13C21CC5-015A1A02 2DAC6D03-77777777 5E5591B2-77777777 13C33275-77777777 42736F59-45CE22A2 61836FB0-77777777 0A60A249-77777777 383E7AD9-77777777 4FFBB6BD-77777777 069E5DAF-77777777 047CC112-77777777 41076F62-10137958 5548E402-77777777 685FFFA9-77777777 45DFD58E-77777777 3710764A-77777777 0D96B639-77777777 69D96B2B-63ACABE8 54F12EE1-5622EC4D 43A05AE9-77777777 79CC6911-77777777 31E7BBDF-77777777 221F15E2-77777777 1D97379A-77777777 4D3CC0C6-77777777 2EBC3DC1-14D01CD1 0699D614-568B9980 56B6833F-77777777 32D5FAC1-77777777 5601830C-77777777 130D4166-77777777 7E9297F4-77777777 58DC6ACB-0EEE4569 1AF9D107-77777777 7CD4C6DE-77777777 09DE1DE0-77777777 292CCB28-77777777 367A7A86-77777777 13BB3AFA-65E98B8F 10D24990-6073F554 6E5CCA63-77777777 78CD3731-77777777 73CB3D1F-77777777 56F4C4DF-77777777 58D1FA26-77777777 43D29991-77777777 18D67933-3BFFC210 5DC4B65A-77777777 3DB0A03B-77777777 76F465E0-253B863D 18F5461A-77777777 148F1383-77777777 4FEC47AE-77777777 68F96046-77777777 41EF3F5C-77777777 125E95C6-77777777 31180DD9-77777777 02D80CE3-77777777 357305C8-77777777 6EBB0BC3-77777777 18BF2949-77777777 789F894B-77777777 3D9607CD-77777777 3FB62122-77777777 4921F123-77777777 6CC64880-77777777 0DD854D5-77777777 3F3B2C72-77777777 23AFB6CA-77777777 0F988BD5-641C1071 6A391BD4-77777777 2BED8FB9-77777777 53AF81C6-77777777 51E21487-77777777 693A5E46-77777777 7F3F9E75-77777777 417E16B0-77777777 1D393FA5-77777777 384B7163-77777777 4330AFC7-77777777 3DD43EE8-77777777 127E2D6A-77777777 73C616A7-77777777 1160015A-77777777 2B2096C3-77777777 0DA5D26E-77777777 34838F87-2B09006E 55B87806-20E14F8E 6BD85CF8-05743240"/>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B12693A"/>
    <w:lvl w:ilvl="0">
      <w:start w:val="1"/>
      <w:numFmt w:val="decimal"/>
      <w:pStyle w:val="Listenumros3"/>
      <w:lvlText w:val="%1."/>
      <w:lvlJc w:val="left"/>
      <w:pPr>
        <w:tabs>
          <w:tab w:val="num" w:pos="1080"/>
        </w:tabs>
        <w:ind w:left="1080" w:hanging="360"/>
      </w:pPr>
    </w:lvl>
  </w:abstractNum>
  <w:abstractNum w:abstractNumId="1" w15:restartNumberingAfterBreak="0">
    <w:nsid w:val="FFFFFF7F"/>
    <w:multiLevelType w:val="singleLevel"/>
    <w:tmpl w:val="38441652"/>
    <w:lvl w:ilvl="0">
      <w:start w:val="1"/>
      <w:numFmt w:val="decimal"/>
      <w:pStyle w:val="Listenumros2"/>
      <w:lvlText w:val="%1."/>
      <w:lvlJc w:val="left"/>
      <w:pPr>
        <w:tabs>
          <w:tab w:val="num" w:pos="720"/>
        </w:tabs>
        <w:ind w:left="720" w:hanging="360"/>
      </w:pPr>
    </w:lvl>
  </w:abstractNum>
  <w:abstractNum w:abstractNumId="2" w15:restartNumberingAfterBreak="0">
    <w:nsid w:val="FFFFFF82"/>
    <w:multiLevelType w:val="singleLevel"/>
    <w:tmpl w:val="F3EAFDEC"/>
    <w:lvl w:ilvl="0">
      <w:start w:val="1"/>
      <w:numFmt w:val="bullet"/>
      <w:pStyle w:val="Listepuce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3D1EFFD4"/>
    <w:lvl w:ilvl="0">
      <w:start w:val="1"/>
      <w:numFmt w:val="bullet"/>
      <w:pStyle w:val="Listepuces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0A62B40"/>
    <w:lvl w:ilvl="0">
      <w:start w:val="1"/>
      <w:numFmt w:val="decimal"/>
      <w:pStyle w:val="Listenumros"/>
      <w:lvlText w:val="%1."/>
      <w:lvlJc w:val="left"/>
      <w:pPr>
        <w:tabs>
          <w:tab w:val="num" w:pos="360"/>
        </w:tabs>
        <w:ind w:left="360" w:hanging="360"/>
      </w:pPr>
    </w:lvl>
  </w:abstractNum>
  <w:abstractNum w:abstractNumId="5" w15:restartNumberingAfterBreak="0">
    <w:nsid w:val="FFFFFF89"/>
    <w:multiLevelType w:val="singleLevel"/>
    <w:tmpl w:val="29761A62"/>
    <w:lvl w:ilvl="0">
      <w:start w:val="1"/>
      <w:numFmt w:val="bullet"/>
      <w:pStyle w:val="Listepuces"/>
      <w:lvlText w:val=""/>
      <w:lvlJc w:val="left"/>
      <w:pPr>
        <w:tabs>
          <w:tab w:val="num" w:pos="360"/>
        </w:tabs>
        <w:ind w:left="360" w:hanging="360"/>
      </w:pPr>
      <w:rPr>
        <w:rFonts w:ascii="Symbol" w:hAnsi="Symbol" w:hint="default"/>
      </w:rPr>
    </w:lvl>
  </w:abstractNum>
  <w:abstractNum w:abstractNumId="6" w15:restartNumberingAfterBreak="0">
    <w:nsid w:val="003AD7BF"/>
    <w:multiLevelType w:val="hybridMultilevel"/>
    <w:tmpl w:val="C60C2D00"/>
    <w:lvl w:ilvl="0" w:tplc="D27440FC">
      <w:start w:val="1"/>
      <w:numFmt w:val="bullet"/>
      <w:lvlText w:val=""/>
      <w:lvlJc w:val="left"/>
      <w:pPr>
        <w:ind w:left="720" w:hanging="360"/>
      </w:pPr>
      <w:rPr>
        <w:rFonts w:ascii="Symbol" w:hAnsi="Symbol" w:hint="default"/>
      </w:rPr>
    </w:lvl>
    <w:lvl w:ilvl="1" w:tplc="6D8044A8">
      <w:start w:val="1"/>
      <w:numFmt w:val="bullet"/>
      <w:lvlText w:val="o"/>
      <w:lvlJc w:val="left"/>
      <w:pPr>
        <w:ind w:left="1440" w:hanging="360"/>
      </w:pPr>
      <w:rPr>
        <w:rFonts w:ascii="Courier New" w:hAnsi="Courier New" w:hint="default"/>
      </w:rPr>
    </w:lvl>
    <w:lvl w:ilvl="2" w:tplc="30B85E24">
      <w:start w:val="1"/>
      <w:numFmt w:val="bullet"/>
      <w:lvlText w:val=""/>
      <w:lvlJc w:val="left"/>
      <w:pPr>
        <w:ind w:left="2160" w:hanging="360"/>
      </w:pPr>
      <w:rPr>
        <w:rFonts w:ascii="Wingdings" w:hAnsi="Wingdings" w:hint="default"/>
      </w:rPr>
    </w:lvl>
    <w:lvl w:ilvl="3" w:tplc="F2622940">
      <w:start w:val="1"/>
      <w:numFmt w:val="bullet"/>
      <w:lvlText w:val=""/>
      <w:lvlJc w:val="left"/>
      <w:pPr>
        <w:ind w:left="2880" w:hanging="360"/>
      </w:pPr>
      <w:rPr>
        <w:rFonts w:ascii="Symbol" w:hAnsi="Symbol" w:hint="default"/>
      </w:rPr>
    </w:lvl>
    <w:lvl w:ilvl="4" w:tplc="DB002252">
      <w:start w:val="1"/>
      <w:numFmt w:val="bullet"/>
      <w:lvlText w:val="o"/>
      <w:lvlJc w:val="left"/>
      <w:pPr>
        <w:ind w:left="3600" w:hanging="360"/>
      </w:pPr>
      <w:rPr>
        <w:rFonts w:ascii="Courier New" w:hAnsi="Courier New" w:hint="default"/>
      </w:rPr>
    </w:lvl>
    <w:lvl w:ilvl="5" w:tplc="E654C4AC">
      <w:start w:val="1"/>
      <w:numFmt w:val="bullet"/>
      <w:lvlText w:val=""/>
      <w:lvlJc w:val="left"/>
      <w:pPr>
        <w:ind w:left="4320" w:hanging="360"/>
      </w:pPr>
      <w:rPr>
        <w:rFonts w:ascii="Wingdings" w:hAnsi="Wingdings" w:hint="default"/>
      </w:rPr>
    </w:lvl>
    <w:lvl w:ilvl="6" w:tplc="78E43096">
      <w:start w:val="1"/>
      <w:numFmt w:val="bullet"/>
      <w:lvlText w:val=""/>
      <w:lvlJc w:val="left"/>
      <w:pPr>
        <w:ind w:left="5040" w:hanging="360"/>
      </w:pPr>
      <w:rPr>
        <w:rFonts w:ascii="Symbol" w:hAnsi="Symbol" w:hint="default"/>
      </w:rPr>
    </w:lvl>
    <w:lvl w:ilvl="7" w:tplc="35A0AC9A">
      <w:start w:val="1"/>
      <w:numFmt w:val="bullet"/>
      <w:lvlText w:val="o"/>
      <w:lvlJc w:val="left"/>
      <w:pPr>
        <w:ind w:left="5760" w:hanging="360"/>
      </w:pPr>
      <w:rPr>
        <w:rFonts w:ascii="Courier New" w:hAnsi="Courier New" w:hint="default"/>
      </w:rPr>
    </w:lvl>
    <w:lvl w:ilvl="8" w:tplc="447478BA">
      <w:start w:val="1"/>
      <w:numFmt w:val="bullet"/>
      <w:lvlText w:val=""/>
      <w:lvlJc w:val="left"/>
      <w:pPr>
        <w:ind w:left="6480" w:hanging="360"/>
      </w:pPr>
      <w:rPr>
        <w:rFonts w:ascii="Wingdings" w:hAnsi="Wingdings" w:hint="default"/>
      </w:rPr>
    </w:lvl>
  </w:abstractNum>
  <w:abstractNum w:abstractNumId="7" w15:restartNumberingAfterBreak="0">
    <w:nsid w:val="00BD0B64"/>
    <w:multiLevelType w:val="hybridMultilevel"/>
    <w:tmpl w:val="70D2BBEC"/>
    <w:lvl w:ilvl="0" w:tplc="42F65D84">
      <w:start w:val="8"/>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0E21CAB"/>
    <w:multiLevelType w:val="multilevel"/>
    <w:tmpl w:val="E80EF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1F37934"/>
    <w:multiLevelType w:val="hybridMultilevel"/>
    <w:tmpl w:val="E8D24BC6"/>
    <w:lvl w:ilvl="0" w:tplc="B150CC12">
      <w:start w:val="1"/>
      <w:numFmt w:val="bullet"/>
      <w:lvlText w:val="-"/>
      <w:lvlJc w:val="left"/>
      <w:pPr>
        <w:ind w:left="720" w:hanging="360"/>
      </w:pPr>
      <w:rPr>
        <w:rFonts w:ascii="Sylfaen" w:hAnsi="Sylfae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48E6BC2"/>
    <w:multiLevelType w:val="multilevel"/>
    <w:tmpl w:val="A3EAB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4B9F60"/>
    <w:multiLevelType w:val="hybridMultilevel"/>
    <w:tmpl w:val="048231BC"/>
    <w:lvl w:ilvl="0" w:tplc="5EA09CCA">
      <w:start w:val="1"/>
      <w:numFmt w:val="bullet"/>
      <w:lvlText w:val=""/>
      <w:lvlJc w:val="left"/>
      <w:pPr>
        <w:ind w:left="720" w:hanging="360"/>
      </w:pPr>
      <w:rPr>
        <w:rFonts w:ascii="Symbol" w:hAnsi="Symbol" w:hint="default"/>
      </w:rPr>
    </w:lvl>
    <w:lvl w:ilvl="1" w:tplc="8EF2474E">
      <w:start w:val="1"/>
      <w:numFmt w:val="bullet"/>
      <w:lvlText w:val="o"/>
      <w:lvlJc w:val="left"/>
      <w:pPr>
        <w:ind w:left="1440" w:hanging="360"/>
      </w:pPr>
      <w:rPr>
        <w:rFonts w:ascii="Courier New" w:hAnsi="Courier New" w:hint="default"/>
      </w:rPr>
    </w:lvl>
    <w:lvl w:ilvl="2" w:tplc="EBF84974">
      <w:start w:val="1"/>
      <w:numFmt w:val="bullet"/>
      <w:lvlText w:val=""/>
      <w:lvlJc w:val="left"/>
      <w:pPr>
        <w:ind w:left="2160" w:hanging="360"/>
      </w:pPr>
      <w:rPr>
        <w:rFonts w:ascii="Wingdings" w:hAnsi="Wingdings" w:hint="default"/>
      </w:rPr>
    </w:lvl>
    <w:lvl w:ilvl="3" w:tplc="5E1E41CA">
      <w:start w:val="1"/>
      <w:numFmt w:val="bullet"/>
      <w:lvlText w:val=""/>
      <w:lvlJc w:val="left"/>
      <w:pPr>
        <w:ind w:left="2880" w:hanging="360"/>
      </w:pPr>
      <w:rPr>
        <w:rFonts w:ascii="Symbol" w:hAnsi="Symbol" w:hint="default"/>
      </w:rPr>
    </w:lvl>
    <w:lvl w:ilvl="4" w:tplc="493AC9D4">
      <w:start w:val="1"/>
      <w:numFmt w:val="bullet"/>
      <w:lvlText w:val="o"/>
      <w:lvlJc w:val="left"/>
      <w:pPr>
        <w:ind w:left="3600" w:hanging="360"/>
      </w:pPr>
      <w:rPr>
        <w:rFonts w:ascii="Courier New" w:hAnsi="Courier New" w:hint="default"/>
      </w:rPr>
    </w:lvl>
    <w:lvl w:ilvl="5" w:tplc="87FE8706">
      <w:start w:val="1"/>
      <w:numFmt w:val="bullet"/>
      <w:lvlText w:val=""/>
      <w:lvlJc w:val="left"/>
      <w:pPr>
        <w:ind w:left="4320" w:hanging="360"/>
      </w:pPr>
      <w:rPr>
        <w:rFonts w:ascii="Wingdings" w:hAnsi="Wingdings" w:hint="default"/>
      </w:rPr>
    </w:lvl>
    <w:lvl w:ilvl="6" w:tplc="92541D30">
      <w:start w:val="1"/>
      <w:numFmt w:val="bullet"/>
      <w:lvlText w:val=""/>
      <w:lvlJc w:val="left"/>
      <w:pPr>
        <w:ind w:left="5040" w:hanging="360"/>
      </w:pPr>
      <w:rPr>
        <w:rFonts w:ascii="Symbol" w:hAnsi="Symbol" w:hint="default"/>
      </w:rPr>
    </w:lvl>
    <w:lvl w:ilvl="7" w:tplc="25488ED8">
      <w:start w:val="1"/>
      <w:numFmt w:val="bullet"/>
      <w:lvlText w:val="o"/>
      <w:lvlJc w:val="left"/>
      <w:pPr>
        <w:ind w:left="5760" w:hanging="360"/>
      </w:pPr>
      <w:rPr>
        <w:rFonts w:ascii="Courier New" w:hAnsi="Courier New" w:hint="default"/>
      </w:rPr>
    </w:lvl>
    <w:lvl w:ilvl="8" w:tplc="64544E34">
      <w:start w:val="1"/>
      <w:numFmt w:val="bullet"/>
      <w:lvlText w:val=""/>
      <w:lvlJc w:val="left"/>
      <w:pPr>
        <w:ind w:left="6480" w:hanging="360"/>
      </w:pPr>
      <w:rPr>
        <w:rFonts w:ascii="Wingdings" w:hAnsi="Wingdings" w:hint="default"/>
      </w:rPr>
    </w:lvl>
  </w:abstractNum>
  <w:abstractNum w:abstractNumId="12" w15:restartNumberingAfterBreak="0">
    <w:nsid w:val="07004805"/>
    <w:multiLevelType w:val="multilevel"/>
    <w:tmpl w:val="6C7E9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7A60975"/>
    <w:multiLevelType w:val="multilevel"/>
    <w:tmpl w:val="F0C40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9AC427A"/>
    <w:multiLevelType w:val="multilevel"/>
    <w:tmpl w:val="2C3EB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A940AA2"/>
    <w:multiLevelType w:val="multilevel"/>
    <w:tmpl w:val="49A47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AC1315F"/>
    <w:multiLevelType w:val="hybridMultilevel"/>
    <w:tmpl w:val="F718D550"/>
    <w:lvl w:ilvl="0" w:tplc="42F65D84">
      <w:start w:val="8"/>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0D9BB8E4"/>
    <w:multiLevelType w:val="hybridMultilevel"/>
    <w:tmpl w:val="47785DFE"/>
    <w:lvl w:ilvl="0" w:tplc="72C218B8">
      <w:start w:val="1"/>
      <w:numFmt w:val="bullet"/>
      <w:lvlText w:val=""/>
      <w:lvlJc w:val="left"/>
      <w:pPr>
        <w:ind w:left="720" w:hanging="360"/>
      </w:pPr>
      <w:rPr>
        <w:rFonts w:ascii="Symbol" w:hAnsi="Symbol" w:hint="default"/>
      </w:rPr>
    </w:lvl>
    <w:lvl w:ilvl="1" w:tplc="D1C63908">
      <w:start w:val="1"/>
      <w:numFmt w:val="bullet"/>
      <w:lvlText w:val="o"/>
      <w:lvlJc w:val="left"/>
      <w:pPr>
        <w:ind w:left="1440" w:hanging="360"/>
      </w:pPr>
      <w:rPr>
        <w:rFonts w:ascii="Courier New" w:hAnsi="Courier New" w:hint="default"/>
      </w:rPr>
    </w:lvl>
    <w:lvl w:ilvl="2" w:tplc="67546A2C">
      <w:start w:val="1"/>
      <w:numFmt w:val="bullet"/>
      <w:lvlText w:val=""/>
      <w:lvlJc w:val="left"/>
      <w:pPr>
        <w:ind w:left="2160" w:hanging="360"/>
      </w:pPr>
      <w:rPr>
        <w:rFonts w:ascii="Wingdings" w:hAnsi="Wingdings" w:hint="default"/>
      </w:rPr>
    </w:lvl>
    <w:lvl w:ilvl="3" w:tplc="80C23050">
      <w:start w:val="1"/>
      <w:numFmt w:val="bullet"/>
      <w:lvlText w:val=""/>
      <w:lvlJc w:val="left"/>
      <w:pPr>
        <w:ind w:left="2880" w:hanging="360"/>
      </w:pPr>
      <w:rPr>
        <w:rFonts w:ascii="Symbol" w:hAnsi="Symbol" w:hint="default"/>
      </w:rPr>
    </w:lvl>
    <w:lvl w:ilvl="4" w:tplc="D9202DA8">
      <w:start w:val="1"/>
      <w:numFmt w:val="bullet"/>
      <w:lvlText w:val="o"/>
      <w:lvlJc w:val="left"/>
      <w:pPr>
        <w:ind w:left="3600" w:hanging="360"/>
      </w:pPr>
      <w:rPr>
        <w:rFonts w:ascii="Courier New" w:hAnsi="Courier New" w:hint="default"/>
      </w:rPr>
    </w:lvl>
    <w:lvl w:ilvl="5" w:tplc="D5A6CECC">
      <w:start w:val="1"/>
      <w:numFmt w:val="bullet"/>
      <w:lvlText w:val=""/>
      <w:lvlJc w:val="left"/>
      <w:pPr>
        <w:ind w:left="4320" w:hanging="360"/>
      </w:pPr>
      <w:rPr>
        <w:rFonts w:ascii="Wingdings" w:hAnsi="Wingdings" w:hint="default"/>
      </w:rPr>
    </w:lvl>
    <w:lvl w:ilvl="6" w:tplc="01A6AE44">
      <w:start w:val="1"/>
      <w:numFmt w:val="bullet"/>
      <w:lvlText w:val=""/>
      <w:lvlJc w:val="left"/>
      <w:pPr>
        <w:ind w:left="5040" w:hanging="360"/>
      </w:pPr>
      <w:rPr>
        <w:rFonts w:ascii="Symbol" w:hAnsi="Symbol" w:hint="default"/>
      </w:rPr>
    </w:lvl>
    <w:lvl w:ilvl="7" w:tplc="0218C700">
      <w:start w:val="1"/>
      <w:numFmt w:val="bullet"/>
      <w:lvlText w:val="o"/>
      <w:lvlJc w:val="left"/>
      <w:pPr>
        <w:ind w:left="5760" w:hanging="360"/>
      </w:pPr>
      <w:rPr>
        <w:rFonts w:ascii="Courier New" w:hAnsi="Courier New" w:hint="default"/>
      </w:rPr>
    </w:lvl>
    <w:lvl w:ilvl="8" w:tplc="CC3E0DD6">
      <w:start w:val="1"/>
      <w:numFmt w:val="bullet"/>
      <w:lvlText w:val=""/>
      <w:lvlJc w:val="left"/>
      <w:pPr>
        <w:ind w:left="6480" w:hanging="360"/>
      </w:pPr>
      <w:rPr>
        <w:rFonts w:ascii="Wingdings" w:hAnsi="Wingdings" w:hint="default"/>
      </w:rPr>
    </w:lvl>
  </w:abstractNum>
  <w:abstractNum w:abstractNumId="18" w15:restartNumberingAfterBreak="0">
    <w:nsid w:val="0F1C474D"/>
    <w:multiLevelType w:val="multilevel"/>
    <w:tmpl w:val="44944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F224F4D"/>
    <w:multiLevelType w:val="multilevel"/>
    <w:tmpl w:val="F0047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1017A5A"/>
    <w:multiLevelType w:val="multilevel"/>
    <w:tmpl w:val="2B745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122040B"/>
    <w:multiLevelType w:val="multilevel"/>
    <w:tmpl w:val="7C58C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2881E81"/>
    <w:multiLevelType w:val="multilevel"/>
    <w:tmpl w:val="C1B60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2BE04D9"/>
    <w:multiLevelType w:val="hybridMultilevel"/>
    <w:tmpl w:val="20F0024C"/>
    <w:lvl w:ilvl="0" w:tplc="71321374">
      <w:start w:val="1"/>
      <w:numFmt w:val="bullet"/>
      <w:lvlText w:val=""/>
      <w:lvlJc w:val="left"/>
      <w:pPr>
        <w:ind w:left="720" w:hanging="360"/>
      </w:pPr>
      <w:rPr>
        <w:rFonts w:ascii="Symbol" w:hAnsi="Symbol" w:hint="default"/>
      </w:rPr>
    </w:lvl>
    <w:lvl w:ilvl="1" w:tplc="A4444F80">
      <w:start w:val="1"/>
      <w:numFmt w:val="bullet"/>
      <w:lvlText w:val="o"/>
      <w:lvlJc w:val="left"/>
      <w:pPr>
        <w:ind w:left="1440" w:hanging="360"/>
      </w:pPr>
      <w:rPr>
        <w:rFonts w:ascii="Courier New" w:hAnsi="Courier New" w:hint="default"/>
      </w:rPr>
    </w:lvl>
    <w:lvl w:ilvl="2" w:tplc="3B54954A">
      <w:start w:val="1"/>
      <w:numFmt w:val="bullet"/>
      <w:lvlText w:val=""/>
      <w:lvlJc w:val="left"/>
      <w:pPr>
        <w:ind w:left="2160" w:hanging="360"/>
      </w:pPr>
      <w:rPr>
        <w:rFonts w:ascii="Wingdings" w:hAnsi="Wingdings" w:hint="default"/>
      </w:rPr>
    </w:lvl>
    <w:lvl w:ilvl="3" w:tplc="9D789666">
      <w:start w:val="1"/>
      <w:numFmt w:val="bullet"/>
      <w:lvlText w:val=""/>
      <w:lvlJc w:val="left"/>
      <w:pPr>
        <w:ind w:left="2880" w:hanging="360"/>
      </w:pPr>
      <w:rPr>
        <w:rFonts w:ascii="Symbol" w:hAnsi="Symbol" w:hint="default"/>
      </w:rPr>
    </w:lvl>
    <w:lvl w:ilvl="4" w:tplc="32E28E76">
      <w:start w:val="1"/>
      <w:numFmt w:val="bullet"/>
      <w:lvlText w:val="o"/>
      <w:lvlJc w:val="left"/>
      <w:pPr>
        <w:ind w:left="3600" w:hanging="360"/>
      </w:pPr>
      <w:rPr>
        <w:rFonts w:ascii="Courier New" w:hAnsi="Courier New" w:hint="default"/>
      </w:rPr>
    </w:lvl>
    <w:lvl w:ilvl="5" w:tplc="ABE0589C">
      <w:start w:val="1"/>
      <w:numFmt w:val="bullet"/>
      <w:lvlText w:val=""/>
      <w:lvlJc w:val="left"/>
      <w:pPr>
        <w:ind w:left="4320" w:hanging="360"/>
      </w:pPr>
      <w:rPr>
        <w:rFonts w:ascii="Wingdings" w:hAnsi="Wingdings" w:hint="default"/>
      </w:rPr>
    </w:lvl>
    <w:lvl w:ilvl="6" w:tplc="BA16832A">
      <w:start w:val="1"/>
      <w:numFmt w:val="bullet"/>
      <w:lvlText w:val=""/>
      <w:lvlJc w:val="left"/>
      <w:pPr>
        <w:ind w:left="5040" w:hanging="360"/>
      </w:pPr>
      <w:rPr>
        <w:rFonts w:ascii="Symbol" w:hAnsi="Symbol" w:hint="default"/>
      </w:rPr>
    </w:lvl>
    <w:lvl w:ilvl="7" w:tplc="74205B48">
      <w:start w:val="1"/>
      <w:numFmt w:val="bullet"/>
      <w:lvlText w:val="o"/>
      <w:lvlJc w:val="left"/>
      <w:pPr>
        <w:ind w:left="5760" w:hanging="360"/>
      </w:pPr>
      <w:rPr>
        <w:rFonts w:ascii="Courier New" w:hAnsi="Courier New" w:hint="default"/>
      </w:rPr>
    </w:lvl>
    <w:lvl w:ilvl="8" w:tplc="3E98E14C">
      <w:start w:val="1"/>
      <w:numFmt w:val="bullet"/>
      <w:lvlText w:val=""/>
      <w:lvlJc w:val="left"/>
      <w:pPr>
        <w:ind w:left="6480" w:hanging="360"/>
      </w:pPr>
      <w:rPr>
        <w:rFonts w:ascii="Wingdings" w:hAnsi="Wingdings" w:hint="default"/>
      </w:rPr>
    </w:lvl>
  </w:abstractNum>
  <w:abstractNum w:abstractNumId="24" w15:restartNumberingAfterBreak="0">
    <w:nsid w:val="15CB3CE3"/>
    <w:multiLevelType w:val="multilevel"/>
    <w:tmpl w:val="0E146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5E77CB1"/>
    <w:multiLevelType w:val="multilevel"/>
    <w:tmpl w:val="C7DCE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65577DB"/>
    <w:multiLevelType w:val="hybridMultilevel"/>
    <w:tmpl w:val="B0DEC2BA"/>
    <w:lvl w:ilvl="0" w:tplc="42F65D84">
      <w:start w:val="8"/>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17902272"/>
    <w:multiLevelType w:val="multilevel"/>
    <w:tmpl w:val="49661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8F10B97"/>
    <w:multiLevelType w:val="multilevel"/>
    <w:tmpl w:val="B2FE6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9896049"/>
    <w:multiLevelType w:val="multilevel"/>
    <w:tmpl w:val="41D28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B0299EB"/>
    <w:multiLevelType w:val="hybridMultilevel"/>
    <w:tmpl w:val="04C69844"/>
    <w:lvl w:ilvl="0" w:tplc="10AE3150">
      <w:start w:val="1"/>
      <w:numFmt w:val="bullet"/>
      <w:lvlText w:val=""/>
      <w:lvlJc w:val="left"/>
      <w:pPr>
        <w:ind w:left="720" w:hanging="360"/>
      </w:pPr>
      <w:rPr>
        <w:rFonts w:ascii="Symbol" w:hAnsi="Symbol" w:hint="default"/>
      </w:rPr>
    </w:lvl>
    <w:lvl w:ilvl="1" w:tplc="4784E5D4">
      <w:start w:val="1"/>
      <w:numFmt w:val="bullet"/>
      <w:lvlText w:val="o"/>
      <w:lvlJc w:val="left"/>
      <w:pPr>
        <w:ind w:left="1440" w:hanging="360"/>
      </w:pPr>
      <w:rPr>
        <w:rFonts w:ascii="Courier New" w:hAnsi="Courier New" w:hint="default"/>
      </w:rPr>
    </w:lvl>
    <w:lvl w:ilvl="2" w:tplc="88326ECA">
      <w:start w:val="1"/>
      <w:numFmt w:val="bullet"/>
      <w:lvlText w:val=""/>
      <w:lvlJc w:val="left"/>
      <w:pPr>
        <w:ind w:left="2160" w:hanging="360"/>
      </w:pPr>
      <w:rPr>
        <w:rFonts w:ascii="Wingdings" w:hAnsi="Wingdings" w:hint="default"/>
      </w:rPr>
    </w:lvl>
    <w:lvl w:ilvl="3" w:tplc="A556447C">
      <w:start w:val="1"/>
      <w:numFmt w:val="bullet"/>
      <w:lvlText w:val=""/>
      <w:lvlJc w:val="left"/>
      <w:pPr>
        <w:ind w:left="2880" w:hanging="360"/>
      </w:pPr>
      <w:rPr>
        <w:rFonts w:ascii="Symbol" w:hAnsi="Symbol" w:hint="default"/>
      </w:rPr>
    </w:lvl>
    <w:lvl w:ilvl="4" w:tplc="A56CD480">
      <w:start w:val="1"/>
      <w:numFmt w:val="bullet"/>
      <w:lvlText w:val="o"/>
      <w:lvlJc w:val="left"/>
      <w:pPr>
        <w:ind w:left="3600" w:hanging="360"/>
      </w:pPr>
      <w:rPr>
        <w:rFonts w:ascii="Courier New" w:hAnsi="Courier New" w:hint="default"/>
      </w:rPr>
    </w:lvl>
    <w:lvl w:ilvl="5" w:tplc="DB90C6FC">
      <w:start w:val="1"/>
      <w:numFmt w:val="bullet"/>
      <w:lvlText w:val=""/>
      <w:lvlJc w:val="left"/>
      <w:pPr>
        <w:ind w:left="4320" w:hanging="360"/>
      </w:pPr>
      <w:rPr>
        <w:rFonts w:ascii="Wingdings" w:hAnsi="Wingdings" w:hint="default"/>
      </w:rPr>
    </w:lvl>
    <w:lvl w:ilvl="6" w:tplc="47B0907A">
      <w:start w:val="1"/>
      <w:numFmt w:val="bullet"/>
      <w:lvlText w:val=""/>
      <w:lvlJc w:val="left"/>
      <w:pPr>
        <w:ind w:left="5040" w:hanging="360"/>
      </w:pPr>
      <w:rPr>
        <w:rFonts w:ascii="Symbol" w:hAnsi="Symbol" w:hint="default"/>
      </w:rPr>
    </w:lvl>
    <w:lvl w:ilvl="7" w:tplc="FF260958">
      <w:start w:val="1"/>
      <w:numFmt w:val="bullet"/>
      <w:lvlText w:val="o"/>
      <w:lvlJc w:val="left"/>
      <w:pPr>
        <w:ind w:left="5760" w:hanging="360"/>
      </w:pPr>
      <w:rPr>
        <w:rFonts w:ascii="Courier New" w:hAnsi="Courier New" w:hint="default"/>
      </w:rPr>
    </w:lvl>
    <w:lvl w:ilvl="8" w:tplc="BD281CCC">
      <w:start w:val="1"/>
      <w:numFmt w:val="bullet"/>
      <w:lvlText w:val=""/>
      <w:lvlJc w:val="left"/>
      <w:pPr>
        <w:ind w:left="6480" w:hanging="360"/>
      </w:pPr>
      <w:rPr>
        <w:rFonts w:ascii="Wingdings" w:hAnsi="Wingdings" w:hint="default"/>
      </w:rPr>
    </w:lvl>
  </w:abstractNum>
  <w:abstractNum w:abstractNumId="31" w15:restartNumberingAfterBreak="0">
    <w:nsid w:val="1B13CB11"/>
    <w:multiLevelType w:val="hybridMultilevel"/>
    <w:tmpl w:val="6B60E054"/>
    <w:lvl w:ilvl="0" w:tplc="B4DA9622">
      <w:start w:val="1"/>
      <w:numFmt w:val="bullet"/>
      <w:lvlText w:val=""/>
      <w:lvlJc w:val="left"/>
      <w:pPr>
        <w:ind w:left="720" w:hanging="360"/>
      </w:pPr>
      <w:rPr>
        <w:rFonts w:ascii="Symbol" w:hAnsi="Symbol" w:hint="default"/>
      </w:rPr>
    </w:lvl>
    <w:lvl w:ilvl="1" w:tplc="FD6A926E">
      <w:start w:val="1"/>
      <w:numFmt w:val="bullet"/>
      <w:lvlText w:val="o"/>
      <w:lvlJc w:val="left"/>
      <w:pPr>
        <w:ind w:left="1440" w:hanging="360"/>
      </w:pPr>
      <w:rPr>
        <w:rFonts w:ascii="Courier New" w:hAnsi="Courier New" w:hint="default"/>
      </w:rPr>
    </w:lvl>
    <w:lvl w:ilvl="2" w:tplc="28CC6E46">
      <w:start w:val="1"/>
      <w:numFmt w:val="bullet"/>
      <w:lvlText w:val=""/>
      <w:lvlJc w:val="left"/>
      <w:pPr>
        <w:ind w:left="2160" w:hanging="360"/>
      </w:pPr>
      <w:rPr>
        <w:rFonts w:ascii="Wingdings" w:hAnsi="Wingdings" w:hint="default"/>
      </w:rPr>
    </w:lvl>
    <w:lvl w:ilvl="3" w:tplc="F8D478B0">
      <w:start w:val="1"/>
      <w:numFmt w:val="bullet"/>
      <w:lvlText w:val=""/>
      <w:lvlJc w:val="left"/>
      <w:pPr>
        <w:ind w:left="2880" w:hanging="360"/>
      </w:pPr>
      <w:rPr>
        <w:rFonts w:ascii="Symbol" w:hAnsi="Symbol" w:hint="default"/>
      </w:rPr>
    </w:lvl>
    <w:lvl w:ilvl="4" w:tplc="65B2BF8A">
      <w:start w:val="1"/>
      <w:numFmt w:val="bullet"/>
      <w:lvlText w:val="o"/>
      <w:lvlJc w:val="left"/>
      <w:pPr>
        <w:ind w:left="3600" w:hanging="360"/>
      </w:pPr>
      <w:rPr>
        <w:rFonts w:ascii="Courier New" w:hAnsi="Courier New" w:hint="default"/>
      </w:rPr>
    </w:lvl>
    <w:lvl w:ilvl="5" w:tplc="C4D847F2">
      <w:start w:val="1"/>
      <w:numFmt w:val="bullet"/>
      <w:lvlText w:val=""/>
      <w:lvlJc w:val="left"/>
      <w:pPr>
        <w:ind w:left="4320" w:hanging="360"/>
      </w:pPr>
      <w:rPr>
        <w:rFonts w:ascii="Wingdings" w:hAnsi="Wingdings" w:hint="default"/>
      </w:rPr>
    </w:lvl>
    <w:lvl w:ilvl="6" w:tplc="8D7E88DC">
      <w:start w:val="1"/>
      <w:numFmt w:val="bullet"/>
      <w:lvlText w:val=""/>
      <w:lvlJc w:val="left"/>
      <w:pPr>
        <w:ind w:left="5040" w:hanging="360"/>
      </w:pPr>
      <w:rPr>
        <w:rFonts w:ascii="Symbol" w:hAnsi="Symbol" w:hint="default"/>
      </w:rPr>
    </w:lvl>
    <w:lvl w:ilvl="7" w:tplc="D30020E4">
      <w:start w:val="1"/>
      <w:numFmt w:val="bullet"/>
      <w:lvlText w:val="o"/>
      <w:lvlJc w:val="left"/>
      <w:pPr>
        <w:ind w:left="5760" w:hanging="360"/>
      </w:pPr>
      <w:rPr>
        <w:rFonts w:ascii="Courier New" w:hAnsi="Courier New" w:hint="default"/>
      </w:rPr>
    </w:lvl>
    <w:lvl w:ilvl="8" w:tplc="49628920">
      <w:start w:val="1"/>
      <w:numFmt w:val="bullet"/>
      <w:lvlText w:val=""/>
      <w:lvlJc w:val="left"/>
      <w:pPr>
        <w:ind w:left="6480" w:hanging="360"/>
      </w:pPr>
      <w:rPr>
        <w:rFonts w:ascii="Wingdings" w:hAnsi="Wingdings" w:hint="default"/>
      </w:rPr>
    </w:lvl>
  </w:abstractNum>
  <w:abstractNum w:abstractNumId="32" w15:restartNumberingAfterBreak="0">
    <w:nsid w:val="1B7B0EB3"/>
    <w:multiLevelType w:val="hybridMultilevel"/>
    <w:tmpl w:val="E88A8FC2"/>
    <w:lvl w:ilvl="0" w:tplc="A596F026">
      <w:start w:val="1"/>
      <w:numFmt w:val="bullet"/>
      <w:lvlText w:val=""/>
      <w:lvlJc w:val="left"/>
      <w:pPr>
        <w:ind w:left="720" w:hanging="360"/>
      </w:pPr>
      <w:rPr>
        <w:rFonts w:ascii="Symbol" w:hAnsi="Symbol" w:hint="default"/>
      </w:rPr>
    </w:lvl>
    <w:lvl w:ilvl="1" w:tplc="8FFA0B9E">
      <w:start w:val="1"/>
      <w:numFmt w:val="bullet"/>
      <w:lvlText w:val="o"/>
      <w:lvlJc w:val="left"/>
      <w:pPr>
        <w:ind w:left="1440" w:hanging="360"/>
      </w:pPr>
      <w:rPr>
        <w:rFonts w:ascii="Courier New" w:hAnsi="Courier New" w:hint="default"/>
      </w:rPr>
    </w:lvl>
    <w:lvl w:ilvl="2" w:tplc="25208754">
      <w:start w:val="1"/>
      <w:numFmt w:val="bullet"/>
      <w:lvlText w:val=""/>
      <w:lvlJc w:val="left"/>
      <w:pPr>
        <w:ind w:left="2160" w:hanging="360"/>
      </w:pPr>
      <w:rPr>
        <w:rFonts w:ascii="Wingdings" w:hAnsi="Wingdings" w:hint="default"/>
      </w:rPr>
    </w:lvl>
    <w:lvl w:ilvl="3" w:tplc="49A46964">
      <w:start w:val="1"/>
      <w:numFmt w:val="bullet"/>
      <w:lvlText w:val=""/>
      <w:lvlJc w:val="left"/>
      <w:pPr>
        <w:ind w:left="2880" w:hanging="360"/>
      </w:pPr>
      <w:rPr>
        <w:rFonts w:ascii="Symbol" w:hAnsi="Symbol" w:hint="default"/>
      </w:rPr>
    </w:lvl>
    <w:lvl w:ilvl="4" w:tplc="7CA8C350">
      <w:start w:val="1"/>
      <w:numFmt w:val="bullet"/>
      <w:lvlText w:val="o"/>
      <w:lvlJc w:val="left"/>
      <w:pPr>
        <w:ind w:left="3600" w:hanging="360"/>
      </w:pPr>
      <w:rPr>
        <w:rFonts w:ascii="Courier New" w:hAnsi="Courier New" w:hint="default"/>
      </w:rPr>
    </w:lvl>
    <w:lvl w:ilvl="5" w:tplc="7B6E97F0">
      <w:start w:val="1"/>
      <w:numFmt w:val="bullet"/>
      <w:lvlText w:val=""/>
      <w:lvlJc w:val="left"/>
      <w:pPr>
        <w:ind w:left="4320" w:hanging="360"/>
      </w:pPr>
      <w:rPr>
        <w:rFonts w:ascii="Wingdings" w:hAnsi="Wingdings" w:hint="default"/>
      </w:rPr>
    </w:lvl>
    <w:lvl w:ilvl="6" w:tplc="439C31D8">
      <w:start w:val="1"/>
      <w:numFmt w:val="bullet"/>
      <w:lvlText w:val=""/>
      <w:lvlJc w:val="left"/>
      <w:pPr>
        <w:ind w:left="5040" w:hanging="360"/>
      </w:pPr>
      <w:rPr>
        <w:rFonts w:ascii="Symbol" w:hAnsi="Symbol" w:hint="default"/>
      </w:rPr>
    </w:lvl>
    <w:lvl w:ilvl="7" w:tplc="72C21C5E">
      <w:start w:val="1"/>
      <w:numFmt w:val="bullet"/>
      <w:lvlText w:val="o"/>
      <w:lvlJc w:val="left"/>
      <w:pPr>
        <w:ind w:left="5760" w:hanging="360"/>
      </w:pPr>
      <w:rPr>
        <w:rFonts w:ascii="Courier New" w:hAnsi="Courier New" w:hint="default"/>
      </w:rPr>
    </w:lvl>
    <w:lvl w:ilvl="8" w:tplc="9858D2DE">
      <w:start w:val="1"/>
      <w:numFmt w:val="bullet"/>
      <w:lvlText w:val=""/>
      <w:lvlJc w:val="left"/>
      <w:pPr>
        <w:ind w:left="6480" w:hanging="360"/>
      </w:pPr>
      <w:rPr>
        <w:rFonts w:ascii="Wingdings" w:hAnsi="Wingdings" w:hint="default"/>
      </w:rPr>
    </w:lvl>
  </w:abstractNum>
  <w:abstractNum w:abstractNumId="33" w15:restartNumberingAfterBreak="0">
    <w:nsid w:val="1D2264AE"/>
    <w:multiLevelType w:val="multilevel"/>
    <w:tmpl w:val="5BCC0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D74C7A6"/>
    <w:multiLevelType w:val="hybridMultilevel"/>
    <w:tmpl w:val="3490C5F6"/>
    <w:lvl w:ilvl="0" w:tplc="21446FBC">
      <w:start w:val="1"/>
      <w:numFmt w:val="bullet"/>
      <w:lvlText w:val=""/>
      <w:lvlJc w:val="left"/>
      <w:pPr>
        <w:ind w:left="720" w:hanging="360"/>
      </w:pPr>
      <w:rPr>
        <w:rFonts w:ascii="Symbol" w:hAnsi="Symbol" w:hint="default"/>
      </w:rPr>
    </w:lvl>
    <w:lvl w:ilvl="1" w:tplc="225A4B7A">
      <w:start w:val="1"/>
      <w:numFmt w:val="bullet"/>
      <w:lvlText w:val="o"/>
      <w:lvlJc w:val="left"/>
      <w:pPr>
        <w:ind w:left="1440" w:hanging="360"/>
      </w:pPr>
      <w:rPr>
        <w:rFonts w:ascii="Courier New" w:hAnsi="Courier New" w:hint="default"/>
      </w:rPr>
    </w:lvl>
    <w:lvl w:ilvl="2" w:tplc="D80CE248">
      <w:start w:val="1"/>
      <w:numFmt w:val="bullet"/>
      <w:lvlText w:val=""/>
      <w:lvlJc w:val="left"/>
      <w:pPr>
        <w:ind w:left="2160" w:hanging="360"/>
      </w:pPr>
      <w:rPr>
        <w:rFonts w:ascii="Wingdings" w:hAnsi="Wingdings" w:hint="default"/>
      </w:rPr>
    </w:lvl>
    <w:lvl w:ilvl="3" w:tplc="9D762098">
      <w:start w:val="1"/>
      <w:numFmt w:val="bullet"/>
      <w:lvlText w:val=""/>
      <w:lvlJc w:val="left"/>
      <w:pPr>
        <w:ind w:left="2880" w:hanging="360"/>
      </w:pPr>
      <w:rPr>
        <w:rFonts w:ascii="Symbol" w:hAnsi="Symbol" w:hint="default"/>
      </w:rPr>
    </w:lvl>
    <w:lvl w:ilvl="4" w:tplc="B8DA1C8E">
      <w:start w:val="1"/>
      <w:numFmt w:val="bullet"/>
      <w:lvlText w:val="o"/>
      <w:lvlJc w:val="left"/>
      <w:pPr>
        <w:ind w:left="3600" w:hanging="360"/>
      </w:pPr>
      <w:rPr>
        <w:rFonts w:ascii="Courier New" w:hAnsi="Courier New" w:hint="default"/>
      </w:rPr>
    </w:lvl>
    <w:lvl w:ilvl="5" w:tplc="C456D30A">
      <w:start w:val="1"/>
      <w:numFmt w:val="bullet"/>
      <w:lvlText w:val=""/>
      <w:lvlJc w:val="left"/>
      <w:pPr>
        <w:ind w:left="4320" w:hanging="360"/>
      </w:pPr>
      <w:rPr>
        <w:rFonts w:ascii="Wingdings" w:hAnsi="Wingdings" w:hint="default"/>
      </w:rPr>
    </w:lvl>
    <w:lvl w:ilvl="6" w:tplc="C5143DDE">
      <w:start w:val="1"/>
      <w:numFmt w:val="bullet"/>
      <w:lvlText w:val=""/>
      <w:lvlJc w:val="left"/>
      <w:pPr>
        <w:ind w:left="5040" w:hanging="360"/>
      </w:pPr>
      <w:rPr>
        <w:rFonts w:ascii="Symbol" w:hAnsi="Symbol" w:hint="default"/>
      </w:rPr>
    </w:lvl>
    <w:lvl w:ilvl="7" w:tplc="C2E8C7D0">
      <w:start w:val="1"/>
      <w:numFmt w:val="bullet"/>
      <w:lvlText w:val="o"/>
      <w:lvlJc w:val="left"/>
      <w:pPr>
        <w:ind w:left="5760" w:hanging="360"/>
      </w:pPr>
      <w:rPr>
        <w:rFonts w:ascii="Courier New" w:hAnsi="Courier New" w:hint="default"/>
      </w:rPr>
    </w:lvl>
    <w:lvl w:ilvl="8" w:tplc="006A44B6">
      <w:start w:val="1"/>
      <w:numFmt w:val="bullet"/>
      <w:lvlText w:val=""/>
      <w:lvlJc w:val="left"/>
      <w:pPr>
        <w:ind w:left="6480" w:hanging="360"/>
      </w:pPr>
      <w:rPr>
        <w:rFonts w:ascii="Wingdings" w:hAnsi="Wingdings" w:hint="default"/>
      </w:rPr>
    </w:lvl>
  </w:abstractNum>
  <w:abstractNum w:abstractNumId="35" w15:restartNumberingAfterBreak="0">
    <w:nsid w:val="1F3FBBDF"/>
    <w:multiLevelType w:val="hybridMultilevel"/>
    <w:tmpl w:val="FFF6243A"/>
    <w:lvl w:ilvl="0" w:tplc="0B5E7A74">
      <w:start w:val="1"/>
      <w:numFmt w:val="bullet"/>
      <w:lvlText w:val=""/>
      <w:lvlJc w:val="left"/>
      <w:pPr>
        <w:ind w:left="720" w:hanging="360"/>
      </w:pPr>
      <w:rPr>
        <w:rFonts w:ascii="Symbol" w:hAnsi="Symbol" w:hint="default"/>
      </w:rPr>
    </w:lvl>
    <w:lvl w:ilvl="1" w:tplc="1568AA7E">
      <w:start w:val="1"/>
      <w:numFmt w:val="bullet"/>
      <w:lvlText w:val="o"/>
      <w:lvlJc w:val="left"/>
      <w:pPr>
        <w:ind w:left="1440" w:hanging="360"/>
      </w:pPr>
      <w:rPr>
        <w:rFonts w:ascii="Courier New" w:hAnsi="Courier New" w:hint="default"/>
      </w:rPr>
    </w:lvl>
    <w:lvl w:ilvl="2" w:tplc="1B4C8108">
      <w:start w:val="1"/>
      <w:numFmt w:val="bullet"/>
      <w:lvlText w:val=""/>
      <w:lvlJc w:val="left"/>
      <w:pPr>
        <w:ind w:left="2160" w:hanging="360"/>
      </w:pPr>
      <w:rPr>
        <w:rFonts w:ascii="Wingdings" w:hAnsi="Wingdings" w:hint="default"/>
      </w:rPr>
    </w:lvl>
    <w:lvl w:ilvl="3" w:tplc="98EE59B2">
      <w:start w:val="1"/>
      <w:numFmt w:val="bullet"/>
      <w:lvlText w:val=""/>
      <w:lvlJc w:val="left"/>
      <w:pPr>
        <w:ind w:left="2880" w:hanging="360"/>
      </w:pPr>
      <w:rPr>
        <w:rFonts w:ascii="Symbol" w:hAnsi="Symbol" w:hint="default"/>
      </w:rPr>
    </w:lvl>
    <w:lvl w:ilvl="4" w:tplc="6C30D822">
      <w:start w:val="1"/>
      <w:numFmt w:val="bullet"/>
      <w:lvlText w:val="o"/>
      <w:lvlJc w:val="left"/>
      <w:pPr>
        <w:ind w:left="3600" w:hanging="360"/>
      </w:pPr>
      <w:rPr>
        <w:rFonts w:ascii="Courier New" w:hAnsi="Courier New" w:hint="default"/>
      </w:rPr>
    </w:lvl>
    <w:lvl w:ilvl="5" w:tplc="1342097C">
      <w:start w:val="1"/>
      <w:numFmt w:val="bullet"/>
      <w:lvlText w:val=""/>
      <w:lvlJc w:val="left"/>
      <w:pPr>
        <w:ind w:left="4320" w:hanging="360"/>
      </w:pPr>
      <w:rPr>
        <w:rFonts w:ascii="Wingdings" w:hAnsi="Wingdings" w:hint="default"/>
      </w:rPr>
    </w:lvl>
    <w:lvl w:ilvl="6" w:tplc="5644FA4C">
      <w:start w:val="1"/>
      <w:numFmt w:val="bullet"/>
      <w:lvlText w:val=""/>
      <w:lvlJc w:val="left"/>
      <w:pPr>
        <w:ind w:left="5040" w:hanging="360"/>
      </w:pPr>
      <w:rPr>
        <w:rFonts w:ascii="Symbol" w:hAnsi="Symbol" w:hint="default"/>
      </w:rPr>
    </w:lvl>
    <w:lvl w:ilvl="7" w:tplc="F2786988">
      <w:start w:val="1"/>
      <w:numFmt w:val="bullet"/>
      <w:lvlText w:val="o"/>
      <w:lvlJc w:val="left"/>
      <w:pPr>
        <w:ind w:left="5760" w:hanging="360"/>
      </w:pPr>
      <w:rPr>
        <w:rFonts w:ascii="Courier New" w:hAnsi="Courier New" w:hint="default"/>
      </w:rPr>
    </w:lvl>
    <w:lvl w:ilvl="8" w:tplc="F96EA5BC">
      <w:start w:val="1"/>
      <w:numFmt w:val="bullet"/>
      <w:lvlText w:val=""/>
      <w:lvlJc w:val="left"/>
      <w:pPr>
        <w:ind w:left="6480" w:hanging="360"/>
      </w:pPr>
      <w:rPr>
        <w:rFonts w:ascii="Wingdings" w:hAnsi="Wingdings" w:hint="default"/>
      </w:rPr>
    </w:lvl>
  </w:abstractNum>
  <w:abstractNum w:abstractNumId="36" w15:restartNumberingAfterBreak="0">
    <w:nsid w:val="202D22F7"/>
    <w:multiLevelType w:val="multilevel"/>
    <w:tmpl w:val="266EA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15168F8"/>
    <w:multiLevelType w:val="multilevel"/>
    <w:tmpl w:val="8D5A3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2F37075"/>
    <w:multiLevelType w:val="multilevel"/>
    <w:tmpl w:val="007C0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6743535"/>
    <w:multiLevelType w:val="hybridMultilevel"/>
    <w:tmpl w:val="7472B9FA"/>
    <w:lvl w:ilvl="0" w:tplc="5A2A8F26">
      <w:start w:val="1"/>
      <w:numFmt w:val="bullet"/>
      <w:lvlText w:val=""/>
      <w:lvlJc w:val="left"/>
      <w:pPr>
        <w:ind w:left="720" w:hanging="360"/>
      </w:pPr>
      <w:rPr>
        <w:rFonts w:ascii="Symbol" w:hAnsi="Symbol" w:hint="default"/>
      </w:rPr>
    </w:lvl>
    <w:lvl w:ilvl="1" w:tplc="318639F2">
      <w:start w:val="1"/>
      <w:numFmt w:val="bullet"/>
      <w:lvlText w:val="o"/>
      <w:lvlJc w:val="left"/>
      <w:pPr>
        <w:ind w:left="1440" w:hanging="360"/>
      </w:pPr>
      <w:rPr>
        <w:rFonts w:ascii="Courier New" w:hAnsi="Courier New" w:hint="default"/>
      </w:rPr>
    </w:lvl>
    <w:lvl w:ilvl="2" w:tplc="70EEBEC8">
      <w:start w:val="1"/>
      <w:numFmt w:val="bullet"/>
      <w:lvlText w:val=""/>
      <w:lvlJc w:val="left"/>
      <w:pPr>
        <w:ind w:left="2160" w:hanging="360"/>
      </w:pPr>
      <w:rPr>
        <w:rFonts w:ascii="Wingdings" w:hAnsi="Wingdings" w:hint="default"/>
      </w:rPr>
    </w:lvl>
    <w:lvl w:ilvl="3" w:tplc="92C65FD6">
      <w:start w:val="1"/>
      <w:numFmt w:val="bullet"/>
      <w:lvlText w:val=""/>
      <w:lvlJc w:val="left"/>
      <w:pPr>
        <w:ind w:left="2880" w:hanging="360"/>
      </w:pPr>
      <w:rPr>
        <w:rFonts w:ascii="Symbol" w:hAnsi="Symbol" w:hint="default"/>
      </w:rPr>
    </w:lvl>
    <w:lvl w:ilvl="4" w:tplc="17F4310E">
      <w:start w:val="1"/>
      <w:numFmt w:val="bullet"/>
      <w:lvlText w:val="o"/>
      <w:lvlJc w:val="left"/>
      <w:pPr>
        <w:ind w:left="3600" w:hanging="360"/>
      </w:pPr>
      <w:rPr>
        <w:rFonts w:ascii="Courier New" w:hAnsi="Courier New" w:hint="default"/>
      </w:rPr>
    </w:lvl>
    <w:lvl w:ilvl="5" w:tplc="6E3C8EE0">
      <w:start w:val="1"/>
      <w:numFmt w:val="bullet"/>
      <w:lvlText w:val=""/>
      <w:lvlJc w:val="left"/>
      <w:pPr>
        <w:ind w:left="4320" w:hanging="360"/>
      </w:pPr>
      <w:rPr>
        <w:rFonts w:ascii="Wingdings" w:hAnsi="Wingdings" w:hint="default"/>
      </w:rPr>
    </w:lvl>
    <w:lvl w:ilvl="6" w:tplc="AF0E5830">
      <w:start w:val="1"/>
      <w:numFmt w:val="bullet"/>
      <w:lvlText w:val=""/>
      <w:lvlJc w:val="left"/>
      <w:pPr>
        <w:ind w:left="5040" w:hanging="360"/>
      </w:pPr>
      <w:rPr>
        <w:rFonts w:ascii="Symbol" w:hAnsi="Symbol" w:hint="default"/>
      </w:rPr>
    </w:lvl>
    <w:lvl w:ilvl="7" w:tplc="AB80F46C">
      <w:start w:val="1"/>
      <w:numFmt w:val="bullet"/>
      <w:lvlText w:val="o"/>
      <w:lvlJc w:val="left"/>
      <w:pPr>
        <w:ind w:left="5760" w:hanging="360"/>
      </w:pPr>
      <w:rPr>
        <w:rFonts w:ascii="Courier New" w:hAnsi="Courier New" w:hint="default"/>
      </w:rPr>
    </w:lvl>
    <w:lvl w:ilvl="8" w:tplc="970E7CC4">
      <w:start w:val="1"/>
      <w:numFmt w:val="bullet"/>
      <w:lvlText w:val=""/>
      <w:lvlJc w:val="left"/>
      <w:pPr>
        <w:ind w:left="6480" w:hanging="360"/>
      </w:pPr>
      <w:rPr>
        <w:rFonts w:ascii="Wingdings" w:hAnsi="Wingdings" w:hint="default"/>
      </w:rPr>
    </w:lvl>
  </w:abstractNum>
  <w:abstractNum w:abstractNumId="40" w15:restartNumberingAfterBreak="0">
    <w:nsid w:val="26C2F0F5"/>
    <w:multiLevelType w:val="hybridMultilevel"/>
    <w:tmpl w:val="789EA7DE"/>
    <w:lvl w:ilvl="0" w:tplc="7328573C">
      <w:start w:val="1"/>
      <w:numFmt w:val="bullet"/>
      <w:lvlText w:val=""/>
      <w:lvlJc w:val="left"/>
      <w:pPr>
        <w:ind w:left="720" w:hanging="360"/>
      </w:pPr>
      <w:rPr>
        <w:rFonts w:ascii="Symbol" w:hAnsi="Symbol" w:hint="default"/>
      </w:rPr>
    </w:lvl>
    <w:lvl w:ilvl="1" w:tplc="2FFC639E">
      <w:start w:val="1"/>
      <w:numFmt w:val="bullet"/>
      <w:lvlText w:val="o"/>
      <w:lvlJc w:val="left"/>
      <w:pPr>
        <w:ind w:left="1440" w:hanging="360"/>
      </w:pPr>
      <w:rPr>
        <w:rFonts w:ascii="Courier New" w:hAnsi="Courier New" w:hint="default"/>
      </w:rPr>
    </w:lvl>
    <w:lvl w:ilvl="2" w:tplc="411E6710">
      <w:start w:val="1"/>
      <w:numFmt w:val="bullet"/>
      <w:lvlText w:val=""/>
      <w:lvlJc w:val="left"/>
      <w:pPr>
        <w:ind w:left="2160" w:hanging="360"/>
      </w:pPr>
      <w:rPr>
        <w:rFonts w:ascii="Wingdings" w:hAnsi="Wingdings" w:hint="default"/>
      </w:rPr>
    </w:lvl>
    <w:lvl w:ilvl="3" w:tplc="324C0530">
      <w:start w:val="1"/>
      <w:numFmt w:val="bullet"/>
      <w:lvlText w:val=""/>
      <w:lvlJc w:val="left"/>
      <w:pPr>
        <w:ind w:left="2880" w:hanging="360"/>
      </w:pPr>
      <w:rPr>
        <w:rFonts w:ascii="Symbol" w:hAnsi="Symbol" w:hint="default"/>
      </w:rPr>
    </w:lvl>
    <w:lvl w:ilvl="4" w:tplc="76E6D02E">
      <w:start w:val="1"/>
      <w:numFmt w:val="bullet"/>
      <w:lvlText w:val="o"/>
      <w:lvlJc w:val="left"/>
      <w:pPr>
        <w:ind w:left="3600" w:hanging="360"/>
      </w:pPr>
      <w:rPr>
        <w:rFonts w:ascii="Courier New" w:hAnsi="Courier New" w:hint="default"/>
      </w:rPr>
    </w:lvl>
    <w:lvl w:ilvl="5" w:tplc="FB7EA19C">
      <w:start w:val="1"/>
      <w:numFmt w:val="bullet"/>
      <w:lvlText w:val=""/>
      <w:lvlJc w:val="left"/>
      <w:pPr>
        <w:ind w:left="4320" w:hanging="360"/>
      </w:pPr>
      <w:rPr>
        <w:rFonts w:ascii="Wingdings" w:hAnsi="Wingdings" w:hint="default"/>
      </w:rPr>
    </w:lvl>
    <w:lvl w:ilvl="6" w:tplc="846485EC">
      <w:start w:val="1"/>
      <w:numFmt w:val="bullet"/>
      <w:lvlText w:val=""/>
      <w:lvlJc w:val="left"/>
      <w:pPr>
        <w:ind w:left="5040" w:hanging="360"/>
      </w:pPr>
      <w:rPr>
        <w:rFonts w:ascii="Symbol" w:hAnsi="Symbol" w:hint="default"/>
      </w:rPr>
    </w:lvl>
    <w:lvl w:ilvl="7" w:tplc="442015E4">
      <w:start w:val="1"/>
      <w:numFmt w:val="bullet"/>
      <w:lvlText w:val="o"/>
      <w:lvlJc w:val="left"/>
      <w:pPr>
        <w:ind w:left="5760" w:hanging="360"/>
      </w:pPr>
      <w:rPr>
        <w:rFonts w:ascii="Courier New" w:hAnsi="Courier New" w:hint="default"/>
      </w:rPr>
    </w:lvl>
    <w:lvl w:ilvl="8" w:tplc="13F02BCA">
      <w:start w:val="1"/>
      <w:numFmt w:val="bullet"/>
      <w:lvlText w:val=""/>
      <w:lvlJc w:val="left"/>
      <w:pPr>
        <w:ind w:left="6480" w:hanging="360"/>
      </w:pPr>
      <w:rPr>
        <w:rFonts w:ascii="Wingdings" w:hAnsi="Wingdings" w:hint="default"/>
      </w:rPr>
    </w:lvl>
  </w:abstractNum>
  <w:abstractNum w:abstractNumId="41" w15:restartNumberingAfterBreak="0">
    <w:nsid w:val="2A996BE9"/>
    <w:multiLevelType w:val="multilevel"/>
    <w:tmpl w:val="3F2E2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AA77A0E"/>
    <w:multiLevelType w:val="multilevel"/>
    <w:tmpl w:val="6D640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AF07610"/>
    <w:multiLevelType w:val="multilevel"/>
    <w:tmpl w:val="1E4A8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B0B0DEC"/>
    <w:multiLevelType w:val="multilevel"/>
    <w:tmpl w:val="755A8A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CB143F0"/>
    <w:multiLevelType w:val="multilevel"/>
    <w:tmpl w:val="13FE3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D0E285A"/>
    <w:multiLevelType w:val="multilevel"/>
    <w:tmpl w:val="A21ED2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D60791A"/>
    <w:multiLevelType w:val="multilevel"/>
    <w:tmpl w:val="4C1E8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E3B4549"/>
    <w:multiLevelType w:val="multilevel"/>
    <w:tmpl w:val="9CC82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ED85506"/>
    <w:multiLevelType w:val="multilevel"/>
    <w:tmpl w:val="23888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1E85410"/>
    <w:multiLevelType w:val="hybridMultilevel"/>
    <w:tmpl w:val="A3DEE7A8"/>
    <w:lvl w:ilvl="0" w:tplc="A47A6CC6">
      <w:start w:val="1"/>
      <w:numFmt w:val="bullet"/>
      <w:lvlText w:val=""/>
      <w:lvlJc w:val="left"/>
      <w:pPr>
        <w:ind w:left="720" w:hanging="360"/>
      </w:pPr>
      <w:rPr>
        <w:rFonts w:ascii="Symbol" w:hAnsi="Symbol" w:hint="default"/>
      </w:rPr>
    </w:lvl>
    <w:lvl w:ilvl="1" w:tplc="61927740">
      <w:start w:val="1"/>
      <w:numFmt w:val="bullet"/>
      <w:lvlText w:val="o"/>
      <w:lvlJc w:val="left"/>
      <w:pPr>
        <w:ind w:left="1440" w:hanging="360"/>
      </w:pPr>
      <w:rPr>
        <w:rFonts w:ascii="Courier New" w:hAnsi="Courier New" w:hint="default"/>
      </w:rPr>
    </w:lvl>
    <w:lvl w:ilvl="2" w:tplc="3F786168">
      <w:start w:val="1"/>
      <w:numFmt w:val="bullet"/>
      <w:lvlText w:val=""/>
      <w:lvlJc w:val="left"/>
      <w:pPr>
        <w:ind w:left="2160" w:hanging="360"/>
      </w:pPr>
      <w:rPr>
        <w:rFonts w:ascii="Wingdings" w:hAnsi="Wingdings" w:hint="default"/>
      </w:rPr>
    </w:lvl>
    <w:lvl w:ilvl="3" w:tplc="4B4284EE">
      <w:start w:val="1"/>
      <w:numFmt w:val="bullet"/>
      <w:lvlText w:val=""/>
      <w:lvlJc w:val="left"/>
      <w:pPr>
        <w:ind w:left="2880" w:hanging="360"/>
      </w:pPr>
      <w:rPr>
        <w:rFonts w:ascii="Symbol" w:hAnsi="Symbol" w:hint="default"/>
      </w:rPr>
    </w:lvl>
    <w:lvl w:ilvl="4" w:tplc="3040537C">
      <w:start w:val="1"/>
      <w:numFmt w:val="bullet"/>
      <w:lvlText w:val="o"/>
      <w:lvlJc w:val="left"/>
      <w:pPr>
        <w:ind w:left="3600" w:hanging="360"/>
      </w:pPr>
      <w:rPr>
        <w:rFonts w:ascii="Courier New" w:hAnsi="Courier New" w:hint="default"/>
      </w:rPr>
    </w:lvl>
    <w:lvl w:ilvl="5" w:tplc="4EE2CC8C">
      <w:start w:val="1"/>
      <w:numFmt w:val="bullet"/>
      <w:lvlText w:val=""/>
      <w:lvlJc w:val="left"/>
      <w:pPr>
        <w:ind w:left="4320" w:hanging="360"/>
      </w:pPr>
      <w:rPr>
        <w:rFonts w:ascii="Wingdings" w:hAnsi="Wingdings" w:hint="default"/>
      </w:rPr>
    </w:lvl>
    <w:lvl w:ilvl="6" w:tplc="96B07D8A">
      <w:start w:val="1"/>
      <w:numFmt w:val="bullet"/>
      <w:lvlText w:val=""/>
      <w:lvlJc w:val="left"/>
      <w:pPr>
        <w:ind w:left="5040" w:hanging="360"/>
      </w:pPr>
      <w:rPr>
        <w:rFonts w:ascii="Symbol" w:hAnsi="Symbol" w:hint="default"/>
      </w:rPr>
    </w:lvl>
    <w:lvl w:ilvl="7" w:tplc="9206843A">
      <w:start w:val="1"/>
      <w:numFmt w:val="bullet"/>
      <w:lvlText w:val="o"/>
      <w:lvlJc w:val="left"/>
      <w:pPr>
        <w:ind w:left="5760" w:hanging="360"/>
      </w:pPr>
      <w:rPr>
        <w:rFonts w:ascii="Courier New" w:hAnsi="Courier New" w:hint="default"/>
      </w:rPr>
    </w:lvl>
    <w:lvl w:ilvl="8" w:tplc="139CCA72">
      <w:start w:val="1"/>
      <w:numFmt w:val="bullet"/>
      <w:lvlText w:val=""/>
      <w:lvlJc w:val="left"/>
      <w:pPr>
        <w:ind w:left="6480" w:hanging="360"/>
      </w:pPr>
      <w:rPr>
        <w:rFonts w:ascii="Wingdings" w:hAnsi="Wingdings" w:hint="default"/>
      </w:rPr>
    </w:lvl>
  </w:abstractNum>
  <w:abstractNum w:abstractNumId="51" w15:restartNumberingAfterBreak="0">
    <w:nsid w:val="32314F39"/>
    <w:multiLevelType w:val="multilevel"/>
    <w:tmpl w:val="070EF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24A73A9"/>
    <w:multiLevelType w:val="multilevel"/>
    <w:tmpl w:val="F8685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2E82C48"/>
    <w:multiLevelType w:val="multilevel"/>
    <w:tmpl w:val="E236C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2FE05AB"/>
    <w:multiLevelType w:val="multilevel"/>
    <w:tmpl w:val="3D30A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3417903"/>
    <w:multiLevelType w:val="multilevel"/>
    <w:tmpl w:val="6368E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35D462A"/>
    <w:multiLevelType w:val="multilevel"/>
    <w:tmpl w:val="0BEEE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3AA4E6D"/>
    <w:multiLevelType w:val="multilevel"/>
    <w:tmpl w:val="CFF22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4363649"/>
    <w:multiLevelType w:val="hybridMultilevel"/>
    <w:tmpl w:val="6E58A64C"/>
    <w:lvl w:ilvl="0" w:tplc="7D4678C4">
      <w:start w:val="1"/>
      <w:numFmt w:val="bullet"/>
      <w:lvlText w:val="-"/>
      <w:lvlJc w:val="left"/>
      <w:pPr>
        <w:ind w:left="1080" w:hanging="360"/>
      </w:pPr>
      <w:rPr>
        <w:rFonts w:ascii="Aptos" w:eastAsiaTheme="minorHAnsi" w:hAnsi="Aptos" w:cstheme="minorBidi"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9" w15:restartNumberingAfterBreak="0">
    <w:nsid w:val="34AAA023"/>
    <w:multiLevelType w:val="hybridMultilevel"/>
    <w:tmpl w:val="4CEA4312"/>
    <w:lvl w:ilvl="0" w:tplc="9488C3C0">
      <w:start w:val="1"/>
      <w:numFmt w:val="bullet"/>
      <w:lvlText w:val=""/>
      <w:lvlJc w:val="left"/>
      <w:pPr>
        <w:ind w:left="720" w:hanging="360"/>
      </w:pPr>
      <w:rPr>
        <w:rFonts w:ascii="Symbol" w:hAnsi="Symbol" w:hint="default"/>
      </w:rPr>
    </w:lvl>
    <w:lvl w:ilvl="1" w:tplc="310A98DE">
      <w:start w:val="1"/>
      <w:numFmt w:val="bullet"/>
      <w:lvlText w:val="o"/>
      <w:lvlJc w:val="left"/>
      <w:pPr>
        <w:ind w:left="1440" w:hanging="360"/>
      </w:pPr>
      <w:rPr>
        <w:rFonts w:ascii="Courier New" w:hAnsi="Courier New" w:hint="default"/>
      </w:rPr>
    </w:lvl>
    <w:lvl w:ilvl="2" w:tplc="F70C49FA">
      <w:start w:val="1"/>
      <w:numFmt w:val="bullet"/>
      <w:lvlText w:val=""/>
      <w:lvlJc w:val="left"/>
      <w:pPr>
        <w:ind w:left="2160" w:hanging="360"/>
      </w:pPr>
      <w:rPr>
        <w:rFonts w:ascii="Wingdings" w:hAnsi="Wingdings" w:hint="default"/>
      </w:rPr>
    </w:lvl>
    <w:lvl w:ilvl="3" w:tplc="78F2396C">
      <w:start w:val="1"/>
      <w:numFmt w:val="bullet"/>
      <w:lvlText w:val=""/>
      <w:lvlJc w:val="left"/>
      <w:pPr>
        <w:ind w:left="2880" w:hanging="360"/>
      </w:pPr>
      <w:rPr>
        <w:rFonts w:ascii="Symbol" w:hAnsi="Symbol" w:hint="default"/>
      </w:rPr>
    </w:lvl>
    <w:lvl w:ilvl="4" w:tplc="3D16C102">
      <w:start w:val="1"/>
      <w:numFmt w:val="bullet"/>
      <w:lvlText w:val="o"/>
      <w:lvlJc w:val="left"/>
      <w:pPr>
        <w:ind w:left="3600" w:hanging="360"/>
      </w:pPr>
      <w:rPr>
        <w:rFonts w:ascii="Courier New" w:hAnsi="Courier New" w:hint="default"/>
      </w:rPr>
    </w:lvl>
    <w:lvl w:ilvl="5" w:tplc="0AAA9840">
      <w:start w:val="1"/>
      <w:numFmt w:val="bullet"/>
      <w:lvlText w:val=""/>
      <w:lvlJc w:val="left"/>
      <w:pPr>
        <w:ind w:left="4320" w:hanging="360"/>
      </w:pPr>
      <w:rPr>
        <w:rFonts w:ascii="Wingdings" w:hAnsi="Wingdings" w:hint="default"/>
      </w:rPr>
    </w:lvl>
    <w:lvl w:ilvl="6" w:tplc="68922EC6">
      <w:start w:val="1"/>
      <w:numFmt w:val="bullet"/>
      <w:lvlText w:val=""/>
      <w:lvlJc w:val="left"/>
      <w:pPr>
        <w:ind w:left="5040" w:hanging="360"/>
      </w:pPr>
      <w:rPr>
        <w:rFonts w:ascii="Symbol" w:hAnsi="Symbol" w:hint="default"/>
      </w:rPr>
    </w:lvl>
    <w:lvl w:ilvl="7" w:tplc="CC44CEF0">
      <w:start w:val="1"/>
      <w:numFmt w:val="bullet"/>
      <w:lvlText w:val="o"/>
      <w:lvlJc w:val="left"/>
      <w:pPr>
        <w:ind w:left="5760" w:hanging="360"/>
      </w:pPr>
      <w:rPr>
        <w:rFonts w:ascii="Courier New" w:hAnsi="Courier New" w:hint="default"/>
      </w:rPr>
    </w:lvl>
    <w:lvl w:ilvl="8" w:tplc="8184409E">
      <w:start w:val="1"/>
      <w:numFmt w:val="bullet"/>
      <w:lvlText w:val=""/>
      <w:lvlJc w:val="left"/>
      <w:pPr>
        <w:ind w:left="6480" w:hanging="360"/>
      </w:pPr>
      <w:rPr>
        <w:rFonts w:ascii="Wingdings" w:hAnsi="Wingdings" w:hint="default"/>
      </w:rPr>
    </w:lvl>
  </w:abstractNum>
  <w:abstractNum w:abstractNumId="60" w15:restartNumberingAfterBreak="0">
    <w:nsid w:val="36CD1D8D"/>
    <w:multiLevelType w:val="hybridMultilevel"/>
    <w:tmpl w:val="AD147936"/>
    <w:lvl w:ilvl="0" w:tplc="42F65D84">
      <w:start w:val="8"/>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37AE43F0"/>
    <w:multiLevelType w:val="hybridMultilevel"/>
    <w:tmpl w:val="45C86D30"/>
    <w:lvl w:ilvl="0" w:tplc="42F65D84">
      <w:start w:val="8"/>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383B7592"/>
    <w:multiLevelType w:val="multilevel"/>
    <w:tmpl w:val="4F20E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8763A19"/>
    <w:multiLevelType w:val="multilevel"/>
    <w:tmpl w:val="3BC2D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974FED6"/>
    <w:multiLevelType w:val="hybridMultilevel"/>
    <w:tmpl w:val="062643F8"/>
    <w:lvl w:ilvl="0" w:tplc="E6CC9EFA">
      <w:start w:val="1"/>
      <w:numFmt w:val="bullet"/>
      <w:lvlText w:val=""/>
      <w:lvlJc w:val="left"/>
      <w:pPr>
        <w:ind w:left="720" w:hanging="360"/>
      </w:pPr>
      <w:rPr>
        <w:rFonts w:ascii="Symbol" w:hAnsi="Symbol" w:hint="default"/>
      </w:rPr>
    </w:lvl>
    <w:lvl w:ilvl="1" w:tplc="8BD8715A">
      <w:start w:val="1"/>
      <w:numFmt w:val="bullet"/>
      <w:lvlText w:val="o"/>
      <w:lvlJc w:val="left"/>
      <w:pPr>
        <w:ind w:left="1440" w:hanging="360"/>
      </w:pPr>
      <w:rPr>
        <w:rFonts w:ascii="Courier New" w:hAnsi="Courier New" w:hint="default"/>
      </w:rPr>
    </w:lvl>
    <w:lvl w:ilvl="2" w:tplc="2358622A">
      <w:start w:val="1"/>
      <w:numFmt w:val="bullet"/>
      <w:lvlText w:val=""/>
      <w:lvlJc w:val="left"/>
      <w:pPr>
        <w:ind w:left="2160" w:hanging="360"/>
      </w:pPr>
      <w:rPr>
        <w:rFonts w:ascii="Wingdings" w:hAnsi="Wingdings" w:hint="default"/>
      </w:rPr>
    </w:lvl>
    <w:lvl w:ilvl="3" w:tplc="626AD41E">
      <w:start w:val="1"/>
      <w:numFmt w:val="bullet"/>
      <w:lvlText w:val=""/>
      <w:lvlJc w:val="left"/>
      <w:pPr>
        <w:ind w:left="2880" w:hanging="360"/>
      </w:pPr>
      <w:rPr>
        <w:rFonts w:ascii="Symbol" w:hAnsi="Symbol" w:hint="default"/>
      </w:rPr>
    </w:lvl>
    <w:lvl w:ilvl="4" w:tplc="13A62FA2">
      <w:start w:val="1"/>
      <w:numFmt w:val="bullet"/>
      <w:lvlText w:val="o"/>
      <w:lvlJc w:val="left"/>
      <w:pPr>
        <w:ind w:left="3600" w:hanging="360"/>
      </w:pPr>
      <w:rPr>
        <w:rFonts w:ascii="Courier New" w:hAnsi="Courier New" w:hint="default"/>
      </w:rPr>
    </w:lvl>
    <w:lvl w:ilvl="5" w:tplc="CA32899E">
      <w:start w:val="1"/>
      <w:numFmt w:val="bullet"/>
      <w:lvlText w:val=""/>
      <w:lvlJc w:val="left"/>
      <w:pPr>
        <w:ind w:left="4320" w:hanging="360"/>
      </w:pPr>
      <w:rPr>
        <w:rFonts w:ascii="Wingdings" w:hAnsi="Wingdings" w:hint="default"/>
      </w:rPr>
    </w:lvl>
    <w:lvl w:ilvl="6" w:tplc="197E367A">
      <w:start w:val="1"/>
      <w:numFmt w:val="bullet"/>
      <w:lvlText w:val=""/>
      <w:lvlJc w:val="left"/>
      <w:pPr>
        <w:ind w:left="5040" w:hanging="360"/>
      </w:pPr>
      <w:rPr>
        <w:rFonts w:ascii="Symbol" w:hAnsi="Symbol" w:hint="default"/>
      </w:rPr>
    </w:lvl>
    <w:lvl w:ilvl="7" w:tplc="5BD45BAE">
      <w:start w:val="1"/>
      <w:numFmt w:val="bullet"/>
      <w:lvlText w:val="o"/>
      <w:lvlJc w:val="left"/>
      <w:pPr>
        <w:ind w:left="5760" w:hanging="360"/>
      </w:pPr>
      <w:rPr>
        <w:rFonts w:ascii="Courier New" w:hAnsi="Courier New" w:hint="default"/>
      </w:rPr>
    </w:lvl>
    <w:lvl w:ilvl="8" w:tplc="99861018">
      <w:start w:val="1"/>
      <w:numFmt w:val="bullet"/>
      <w:lvlText w:val=""/>
      <w:lvlJc w:val="left"/>
      <w:pPr>
        <w:ind w:left="6480" w:hanging="360"/>
      </w:pPr>
      <w:rPr>
        <w:rFonts w:ascii="Wingdings" w:hAnsi="Wingdings" w:hint="default"/>
      </w:rPr>
    </w:lvl>
  </w:abstractNum>
  <w:abstractNum w:abstractNumId="65" w15:restartNumberingAfterBreak="0">
    <w:nsid w:val="3B2D5EE1"/>
    <w:multiLevelType w:val="multilevel"/>
    <w:tmpl w:val="55BEE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BB43B34"/>
    <w:multiLevelType w:val="multilevel"/>
    <w:tmpl w:val="EAF2E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BE160EA"/>
    <w:multiLevelType w:val="multilevel"/>
    <w:tmpl w:val="8752C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DD41E88"/>
    <w:multiLevelType w:val="multilevel"/>
    <w:tmpl w:val="E2A2EB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E04546F"/>
    <w:multiLevelType w:val="multilevel"/>
    <w:tmpl w:val="F4B20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EBD4E07"/>
    <w:multiLevelType w:val="hybridMultilevel"/>
    <w:tmpl w:val="C9B269AC"/>
    <w:lvl w:ilvl="0" w:tplc="52B8C560">
      <w:start w:val="1"/>
      <w:numFmt w:val="bullet"/>
      <w:lvlText w:val=""/>
      <w:lvlJc w:val="left"/>
      <w:pPr>
        <w:ind w:left="720" w:hanging="360"/>
      </w:pPr>
      <w:rPr>
        <w:rFonts w:ascii="Symbol" w:hAnsi="Symbol" w:hint="default"/>
      </w:rPr>
    </w:lvl>
    <w:lvl w:ilvl="1" w:tplc="8F26174A">
      <w:start w:val="1"/>
      <w:numFmt w:val="bullet"/>
      <w:lvlText w:val="o"/>
      <w:lvlJc w:val="left"/>
      <w:pPr>
        <w:ind w:left="1440" w:hanging="360"/>
      </w:pPr>
      <w:rPr>
        <w:rFonts w:ascii="Courier New" w:hAnsi="Courier New" w:hint="default"/>
      </w:rPr>
    </w:lvl>
    <w:lvl w:ilvl="2" w:tplc="F3F0CF4C">
      <w:start w:val="1"/>
      <w:numFmt w:val="bullet"/>
      <w:lvlText w:val=""/>
      <w:lvlJc w:val="left"/>
      <w:pPr>
        <w:ind w:left="2160" w:hanging="360"/>
      </w:pPr>
      <w:rPr>
        <w:rFonts w:ascii="Wingdings" w:hAnsi="Wingdings" w:hint="default"/>
      </w:rPr>
    </w:lvl>
    <w:lvl w:ilvl="3" w:tplc="44B2E6E4">
      <w:start w:val="1"/>
      <w:numFmt w:val="bullet"/>
      <w:lvlText w:val=""/>
      <w:lvlJc w:val="left"/>
      <w:pPr>
        <w:ind w:left="2880" w:hanging="360"/>
      </w:pPr>
      <w:rPr>
        <w:rFonts w:ascii="Symbol" w:hAnsi="Symbol" w:hint="default"/>
      </w:rPr>
    </w:lvl>
    <w:lvl w:ilvl="4" w:tplc="73342462">
      <w:start w:val="1"/>
      <w:numFmt w:val="bullet"/>
      <w:lvlText w:val="o"/>
      <w:lvlJc w:val="left"/>
      <w:pPr>
        <w:ind w:left="3600" w:hanging="360"/>
      </w:pPr>
      <w:rPr>
        <w:rFonts w:ascii="Courier New" w:hAnsi="Courier New" w:hint="default"/>
      </w:rPr>
    </w:lvl>
    <w:lvl w:ilvl="5" w:tplc="09AA256E">
      <w:start w:val="1"/>
      <w:numFmt w:val="bullet"/>
      <w:lvlText w:val=""/>
      <w:lvlJc w:val="left"/>
      <w:pPr>
        <w:ind w:left="4320" w:hanging="360"/>
      </w:pPr>
      <w:rPr>
        <w:rFonts w:ascii="Wingdings" w:hAnsi="Wingdings" w:hint="default"/>
      </w:rPr>
    </w:lvl>
    <w:lvl w:ilvl="6" w:tplc="6AEC7474">
      <w:start w:val="1"/>
      <w:numFmt w:val="bullet"/>
      <w:lvlText w:val=""/>
      <w:lvlJc w:val="left"/>
      <w:pPr>
        <w:ind w:left="5040" w:hanging="360"/>
      </w:pPr>
      <w:rPr>
        <w:rFonts w:ascii="Symbol" w:hAnsi="Symbol" w:hint="default"/>
      </w:rPr>
    </w:lvl>
    <w:lvl w:ilvl="7" w:tplc="14CE864C">
      <w:start w:val="1"/>
      <w:numFmt w:val="bullet"/>
      <w:lvlText w:val="o"/>
      <w:lvlJc w:val="left"/>
      <w:pPr>
        <w:ind w:left="5760" w:hanging="360"/>
      </w:pPr>
      <w:rPr>
        <w:rFonts w:ascii="Courier New" w:hAnsi="Courier New" w:hint="default"/>
      </w:rPr>
    </w:lvl>
    <w:lvl w:ilvl="8" w:tplc="87BA83EE">
      <w:start w:val="1"/>
      <w:numFmt w:val="bullet"/>
      <w:lvlText w:val=""/>
      <w:lvlJc w:val="left"/>
      <w:pPr>
        <w:ind w:left="6480" w:hanging="360"/>
      </w:pPr>
      <w:rPr>
        <w:rFonts w:ascii="Wingdings" w:hAnsi="Wingdings" w:hint="default"/>
      </w:rPr>
    </w:lvl>
  </w:abstractNum>
  <w:abstractNum w:abstractNumId="71" w15:restartNumberingAfterBreak="0">
    <w:nsid w:val="3F403587"/>
    <w:multiLevelType w:val="multilevel"/>
    <w:tmpl w:val="8F3C7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2775971"/>
    <w:multiLevelType w:val="hybridMultilevel"/>
    <w:tmpl w:val="1758D894"/>
    <w:lvl w:ilvl="0" w:tplc="66A66EE4">
      <w:start w:val="1"/>
      <w:numFmt w:val="bullet"/>
      <w:lvlText w:val=""/>
      <w:lvlJc w:val="left"/>
      <w:pPr>
        <w:ind w:left="720" w:hanging="360"/>
      </w:pPr>
      <w:rPr>
        <w:rFonts w:ascii="Symbol" w:hAnsi="Symbol" w:hint="default"/>
      </w:rPr>
    </w:lvl>
    <w:lvl w:ilvl="1" w:tplc="A2447C8C">
      <w:start w:val="1"/>
      <w:numFmt w:val="bullet"/>
      <w:lvlText w:val="o"/>
      <w:lvlJc w:val="left"/>
      <w:pPr>
        <w:ind w:left="1440" w:hanging="360"/>
      </w:pPr>
      <w:rPr>
        <w:rFonts w:ascii="Courier New" w:hAnsi="Courier New" w:hint="default"/>
      </w:rPr>
    </w:lvl>
    <w:lvl w:ilvl="2" w:tplc="6C9ADACE">
      <w:start w:val="1"/>
      <w:numFmt w:val="bullet"/>
      <w:lvlText w:val=""/>
      <w:lvlJc w:val="left"/>
      <w:pPr>
        <w:ind w:left="2160" w:hanging="360"/>
      </w:pPr>
      <w:rPr>
        <w:rFonts w:ascii="Wingdings" w:hAnsi="Wingdings" w:hint="default"/>
      </w:rPr>
    </w:lvl>
    <w:lvl w:ilvl="3" w:tplc="B7129E7E">
      <w:start w:val="1"/>
      <w:numFmt w:val="bullet"/>
      <w:lvlText w:val=""/>
      <w:lvlJc w:val="left"/>
      <w:pPr>
        <w:ind w:left="2880" w:hanging="360"/>
      </w:pPr>
      <w:rPr>
        <w:rFonts w:ascii="Symbol" w:hAnsi="Symbol" w:hint="default"/>
      </w:rPr>
    </w:lvl>
    <w:lvl w:ilvl="4" w:tplc="B3DC7FDE">
      <w:start w:val="1"/>
      <w:numFmt w:val="bullet"/>
      <w:lvlText w:val="o"/>
      <w:lvlJc w:val="left"/>
      <w:pPr>
        <w:ind w:left="3600" w:hanging="360"/>
      </w:pPr>
      <w:rPr>
        <w:rFonts w:ascii="Courier New" w:hAnsi="Courier New" w:hint="default"/>
      </w:rPr>
    </w:lvl>
    <w:lvl w:ilvl="5" w:tplc="0B30829A">
      <w:start w:val="1"/>
      <w:numFmt w:val="bullet"/>
      <w:lvlText w:val=""/>
      <w:lvlJc w:val="left"/>
      <w:pPr>
        <w:ind w:left="4320" w:hanging="360"/>
      </w:pPr>
      <w:rPr>
        <w:rFonts w:ascii="Wingdings" w:hAnsi="Wingdings" w:hint="default"/>
      </w:rPr>
    </w:lvl>
    <w:lvl w:ilvl="6" w:tplc="D9841940">
      <w:start w:val="1"/>
      <w:numFmt w:val="bullet"/>
      <w:lvlText w:val=""/>
      <w:lvlJc w:val="left"/>
      <w:pPr>
        <w:ind w:left="5040" w:hanging="360"/>
      </w:pPr>
      <w:rPr>
        <w:rFonts w:ascii="Symbol" w:hAnsi="Symbol" w:hint="default"/>
      </w:rPr>
    </w:lvl>
    <w:lvl w:ilvl="7" w:tplc="F70E9688">
      <w:start w:val="1"/>
      <w:numFmt w:val="bullet"/>
      <w:lvlText w:val="o"/>
      <w:lvlJc w:val="left"/>
      <w:pPr>
        <w:ind w:left="5760" w:hanging="360"/>
      </w:pPr>
      <w:rPr>
        <w:rFonts w:ascii="Courier New" w:hAnsi="Courier New" w:hint="default"/>
      </w:rPr>
    </w:lvl>
    <w:lvl w:ilvl="8" w:tplc="54444E3E">
      <w:start w:val="1"/>
      <w:numFmt w:val="bullet"/>
      <w:lvlText w:val=""/>
      <w:lvlJc w:val="left"/>
      <w:pPr>
        <w:ind w:left="6480" w:hanging="360"/>
      </w:pPr>
      <w:rPr>
        <w:rFonts w:ascii="Wingdings" w:hAnsi="Wingdings" w:hint="default"/>
      </w:rPr>
    </w:lvl>
  </w:abstractNum>
  <w:abstractNum w:abstractNumId="73" w15:restartNumberingAfterBreak="0">
    <w:nsid w:val="43533360"/>
    <w:multiLevelType w:val="hybridMultilevel"/>
    <w:tmpl w:val="71FE98D0"/>
    <w:lvl w:ilvl="0" w:tplc="102478B4">
      <w:start w:val="1"/>
      <w:numFmt w:val="bullet"/>
      <w:lvlText w:val=""/>
      <w:lvlJc w:val="left"/>
      <w:pPr>
        <w:ind w:left="720" w:hanging="360"/>
      </w:pPr>
      <w:rPr>
        <w:rFonts w:ascii="Symbol" w:hAnsi="Symbol" w:hint="default"/>
      </w:rPr>
    </w:lvl>
    <w:lvl w:ilvl="1" w:tplc="F4B8E1BE">
      <w:start w:val="1"/>
      <w:numFmt w:val="bullet"/>
      <w:lvlText w:val="o"/>
      <w:lvlJc w:val="left"/>
      <w:pPr>
        <w:ind w:left="1440" w:hanging="360"/>
      </w:pPr>
      <w:rPr>
        <w:rFonts w:ascii="Courier New" w:hAnsi="Courier New" w:hint="default"/>
      </w:rPr>
    </w:lvl>
    <w:lvl w:ilvl="2" w:tplc="B4E4FC3A">
      <w:start w:val="1"/>
      <w:numFmt w:val="bullet"/>
      <w:lvlText w:val=""/>
      <w:lvlJc w:val="left"/>
      <w:pPr>
        <w:ind w:left="2160" w:hanging="360"/>
      </w:pPr>
      <w:rPr>
        <w:rFonts w:ascii="Wingdings" w:hAnsi="Wingdings" w:hint="default"/>
      </w:rPr>
    </w:lvl>
    <w:lvl w:ilvl="3" w:tplc="08AC16D4">
      <w:start w:val="1"/>
      <w:numFmt w:val="bullet"/>
      <w:lvlText w:val=""/>
      <w:lvlJc w:val="left"/>
      <w:pPr>
        <w:ind w:left="2880" w:hanging="360"/>
      </w:pPr>
      <w:rPr>
        <w:rFonts w:ascii="Symbol" w:hAnsi="Symbol" w:hint="default"/>
      </w:rPr>
    </w:lvl>
    <w:lvl w:ilvl="4" w:tplc="1C8C7EB6">
      <w:start w:val="1"/>
      <w:numFmt w:val="bullet"/>
      <w:lvlText w:val="o"/>
      <w:lvlJc w:val="left"/>
      <w:pPr>
        <w:ind w:left="3600" w:hanging="360"/>
      </w:pPr>
      <w:rPr>
        <w:rFonts w:ascii="Courier New" w:hAnsi="Courier New" w:hint="default"/>
      </w:rPr>
    </w:lvl>
    <w:lvl w:ilvl="5" w:tplc="6F78AE82">
      <w:start w:val="1"/>
      <w:numFmt w:val="bullet"/>
      <w:lvlText w:val=""/>
      <w:lvlJc w:val="left"/>
      <w:pPr>
        <w:ind w:left="4320" w:hanging="360"/>
      </w:pPr>
      <w:rPr>
        <w:rFonts w:ascii="Wingdings" w:hAnsi="Wingdings" w:hint="default"/>
      </w:rPr>
    </w:lvl>
    <w:lvl w:ilvl="6" w:tplc="60B6C430">
      <w:start w:val="1"/>
      <w:numFmt w:val="bullet"/>
      <w:lvlText w:val=""/>
      <w:lvlJc w:val="left"/>
      <w:pPr>
        <w:ind w:left="5040" w:hanging="360"/>
      </w:pPr>
      <w:rPr>
        <w:rFonts w:ascii="Symbol" w:hAnsi="Symbol" w:hint="default"/>
      </w:rPr>
    </w:lvl>
    <w:lvl w:ilvl="7" w:tplc="F0AA71C8">
      <w:start w:val="1"/>
      <w:numFmt w:val="bullet"/>
      <w:lvlText w:val="o"/>
      <w:lvlJc w:val="left"/>
      <w:pPr>
        <w:ind w:left="5760" w:hanging="360"/>
      </w:pPr>
      <w:rPr>
        <w:rFonts w:ascii="Courier New" w:hAnsi="Courier New" w:hint="default"/>
      </w:rPr>
    </w:lvl>
    <w:lvl w:ilvl="8" w:tplc="9C70E7FC">
      <w:start w:val="1"/>
      <w:numFmt w:val="bullet"/>
      <w:lvlText w:val=""/>
      <w:lvlJc w:val="left"/>
      <w:pPr>
        <w:ind w:left="6480" w:hanging="360"/>
      </w:pPr>
      <w:rPr>
        <w:rFonts w:ascii="Wingdings" w:hAnsi="Wingdings" w:hint="default"/>
      </w:rPr>
    </w:lvl>
  </w:abstractNum>
  <w:abstractNum w:abstractNumId="74" w15:restartNumberingAfterBreak="0">
    <w:nsid w:val="43782356"/>
    <w:multiLevelType w:val="multilevel"/>
    <w:tmpl w:val="9F4819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38043F5"/>
    <w:multiLevelType w:val="multilevel"/>
    <w:tmpl w:val="A73677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3A72F81"/>
    <w:multiLevelType w:val="hybridMultilevel"/>
    <w:tmpl w:val="178A7392"/>
    <w:lvl w:ilvl="0" w:tplc="30F47E42">
      <w:start w:val="1"/>
      <w:numFmt w:val="bullet"/>
      <w:lvlText w:val=""/>
      <w:lvlJc w:val="left"/>
      <w:pPr>
        <w:ind w:left="720" w:hanging="360"/>
      </w:pPr>
      <w:rPr>
        <w:rFonts w:ascii="Symbol" w:hAnsi="Symbol" w:hint="default"/>
      </w:rPr>
    </w:lvl>
    <w:lvl w:ilvl="1" w:tplc="3C6A3CCC">
      <w:start w:val="1"/>
      <w:numFmt w:val="bullet"/>
      <w:lvlText w:val="o"/>
      <w:lvlJc w:val="left"/>
      <w:pPr>
        <w:ind w:left="1440" w:hanging="360"/>
      </w:pPr>
      <w:rPr>
        <w:rFonts w:ascii="Courier New" w:hAnsi="Courier New" w:hint="default"/>
      </w:rPr>
    </w:lvl>
    <w:lvl w:ilvl="2" w:tplc="C17EB610">
      <w:start w:val="1"/>
      <w:numFmt w:val="bullet"/>
      <w:lvlText w:val=""/>
      <w:lvlJc w:val="left"/>
      <w:pPr>
        <w:ind w:left="2160" w:hanging="360"/>
      </w:pPr>
      <w:rPr>
        <w:rFonts w:ascii="Wingdings" w:hAnsi="Wingdings" w:hint="default"/>
      </w:rPr>
    </w:lvl>
    <w:lvl w:ilvl="3" w:tplc="0D5E2F98">
      <w:start w:val="1"/>
      <w:numFmt w:val="bullet"/>
      <w:lvlText w:val=""/>
      <w:lvlJc w:val="left"/>
      <w:pPr>
        <w:ind w:left="2880" w:hanging="360"/>
      </w:pPr>
      <w:rPr>
        <w:rFonts w:ascii="Symbol" w:hAnsi="Symbol" w:hint="default"/>
      </w:rPr>
    </w:lvl>
    <w:lvl w:ilvl="4" w:tplc="3CB07C84">
      <w:start w:val="1"/>
      <w:numFmt w:val="bullet"/>
      <w:lvlText w:val="o"/>
      <w:lvlJc w:val="left"/>
      <w:pPr>
        <w:ind w:left="3600" w:hanging="360"/>
      </w:pPr>
      <w:rPr>
        <w:rFonts w:ascii="Courier New" w:hAnsi="Courier New" w:hint="default"/>
      </w:rPr>
    </w:lvl>
    <w:lvl w:ilvl="5" w:tplc="4A7AB7E8">
      <w:start w:val="1"/>
      <w:numFmt w:val="bullet"/>
      <w:lvlText w:val=""/>
      <w:lvlJc w:val="left"/>
      <w:pPr>
        <w:ind w:left="4320" w:hanging="360"/>
      </w:pPr>
      <w:rPr>
        <w:rFonts w:ascii="Wingdings" w:hAnsi="Wingdings" w:hint="default"/>
      </w:rPr>
    </w:lvl>
    <w:lvl w:ilvl="6" w:tplc="EF286B96">
      <w:start w:val="1"/>
      <w:numFmt w:val="bullet"/>
      <w:lvlText w:val=""/>
      <w:lvlJc w:val="left"/>
      <w:pPr>
        <w:ind w:left="5040" w:hanging="360"/>
      </w:pPr>
      <w:rPr>
        <w:rFonts w:ascii="Symbol" w:hAnsi="Symbol" w:hint="default"/>
      </w:rPr>
    </w:lvl>
    <w:lvl w:ilvl="7" w:tplc="B7E437C6">
      <w:start w:val="1"/>
      <w:numFmt w:val="bullet"/>
      <w:lvlText w:val="o"/>
      <w:lvlJc w:val="left"/>
      <w:pPr>
        <w:ind w:left="5760" w:hanging="360"/>
      </w:pPr>
      <w:rPr>
        <w:rFonts w:ascii="Courier New" w:hAnsi="Courier New" w:hint="default"/>
      </w:rPr>
    </w:lvl>
    <w:lvl w:ilvl="8" w:tplc="1F3A72E0">
      <w:start w:val="1"/>
      <w:numFmt w:val="bullet"/>
      <w:lvlText w:val=""/>
      <w:lvlJc w:val="left"/>
      <w:pPr>
        <w:ind w:left="6480" w:hanging="360"/>
      </w:pPr>
      <w:rPr>
        <w:rFonts w:ascii="Wingdings" w:hAnsi="Wingdings" w:hint="default"/>
      </w:rPr>
    </w:lvl>
  </w:abstractNum>
  <w:abstractNum w:abstractNumId="77" w15:restartNumberingAfterBreak="0">
    <w:nsid w:val="44B33E1A"/>
    <w:multiLevelType w:val="multilevel"/>
    <w:tmpl w:val="70A00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44ED7F42"/>
    <w:multiLevelType w:val="multilevel"/>
    <w:tmpl w:val="B6EC2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459B1087"/>
    <w:multiLevelType w:val="multilevel"/>
    <w:tmpl w:val="79FE7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466D01CD"/>
    <w:multiLevelType w:val="multilevel"/>
    <w:tmpl w:val="625E3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47177BA5"/>
    <w:multiLevelType w:val="hybridMultilevel"/>
    <w:tmpl w:val="69BCAAB2"/>
    <w:lvl w:ilvl="0" w:tplc="42F65D84">
      <w:start w:val="8"/>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2" w15:restartNumberingAfterBreak="0">
    <w:nsid w:val="48047860"/>
    <w:multiLevelType w:val="hybridMultilevel"/>
    <w:tmpl w:val="A246E9F2"/>
    <w:lvl w:ilvl="0" w:tplc="7D4678C4">
      <w:start w:val="1"/>
      <w:numFmt w:val="bullet"/>
      <w:lvlText w:val="-"/>
      <w:lvlJc w:val="left"/>
      <w:pPr>
        <w:ind w:left="720" w:hanging="360"/>
      </w:pPr>
      <w:rPr>
        <w:rFonts w:ascii="Aptos" w:eastAsiaTheme="minorHAnsi" w:hAnsi="Apto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48AE0D86"/>
    <w:multiLevelType w:val="multilevel"/>
    <w:tmpl w:val="20C45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4DA86FFD"/>
    <w:multiLevelType w:val="hybridMultilevel"/>
    <w:tmpl w:val="1E9A56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4E817D4D"/>
    <w:multiLevelType w:val="multilevel"/>
    <w:tmpl w:val="B032F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4ED914CB"/>
    <w:multiLevelType w:val="multilevel"/>
    <w:tmpl w:val="A3C2D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500AB7C9"/>
    <w:multiLevelType w:val="hybridMultilevel"/>
    <w:tmpl w:val="E19E17C6"/>
    <w:lvl w:ilvl="0" w:tplc="487639E2">
      <w:start w:val="1"/>
      <w:numFmt w:val="bullet"/>
      <w:lvlText w:val=""/>
      <w:lvlJc w:val="left"/>
      <w:pPr>
        <w:ind w:left="720" w:hanging="360"/>
      </w:pPr>
      <w:rPr>
        <w:rFonts w:ascii="Symbol" w:hAnsi="Symbol" w:hint="default"/>
      </w:rPr>
    </w:lvl>
    <w:lvl w:ilvl="1" w:tplc="13B8C810">
      <w:start w:val="1"/>
      <w:numFmt w:val="bullet"/>
      <w:lvlText w:val="o"/>
      <w:lvlJc w:val="left"/>
      <w:pPr>
        <w:ind w:left="1440" w:hanging="360"/>
      </w:pPr>
      <w:rPr>
        <w:rFonts w:ascii="Courier New" w:hAnsi="Courier New" w:hint="default"/>
      </w:rPr>
    </w:lvl>
    <w:lvl w:ilvl="2" w:tplc="CC3A64E4">
      <w:start w:val="1"/>
      <w:numFmt w:val="bullet"/>
      <w:lvlText w:val=""/>
      <w:lvlJc w:val="left"/>
      <w:pPr>
        <w:ind w:left="2160" w:hanging="360"/>
      </w:pPr>
      <w:rPr>
        <w:rFonts w:ascii="Wingdings" w:hAnsi="Wingdings" w:hint="default"/>
      </w:rPr>
    </w:lvl>
    <w:lvl w:ilvl="3" w:tplc="14B24066">
      <w:start w:val="1"/>
      <w:numFmt w:val="bullet"/>
      <w:lvlText w:val=""/>
      <w:lvlJc w:val="left"/>
      <w:pPr>
        <w:ind w:left="2880" w:hanging="360"/>
      </w:pPr>
      <w:rPr>
        <w:rFonts w:ascii="Symbol" w:hAnsi="Symbol" w:hint="default"/>
      </w:rPr>
    </w:lvl>
    <w:lvl w:ilvl="4" w:tplc="E83E1AF0">
      <w:start w:val="1"/>
      <w:numFmt w:val="bullet"/>
      <w:lvlText w:val="o"/>
      <w:lvlJc w:val="left"/>
      <w:pPr>
        <w:ind w:left="3600" w:hanging="360"/>
      </w:pPr>
      <w:rPr>
        <w:rFonts w:ascii="Courier New" w:hAnsi="Courier New" w:hint="default"/>
      </w:rPr>
    </w:lvl>
    <w:lvl w:ilvl="5" w:tplc="B29A516E">
      <w:start w:val="1"/>
      <w:numFmt w:val="bullet"/>
      <w:lvlText w:val=""/>
      <w:lvlJc w:val="left"/>
      <w:pPr>
        <w:ind w:left="4320" w:hanging="360"/>
      </w:pPr>
      <w:rPr>
        <w:rFonts w:ascii="Wingdings" w:hAnsi="Wingdings" w:hint="default"/>
      </w:rPr>
    </w:lvl>
    <w:lvl w:ilvl="6" w:tplc="6066A7BA">
      <w:start w:val="1"/>
      <w:numFmt w:val="bullet"/>
      <w:lvlText w:val=""/>
      <w:lvlJc w:val="left"/>
      <w:pPr>
        <w:ind w:left="5040" w:hanging="360"/>
      </w:pPr>
      <w:rPr>
        <w:rFonts w:ascii="Symbol" w:hAnsi="Symbol" w:hint="default"/>
      </w:rPr>
    </w:lvl>
    <w:lvl w:ilvl="7" w:tplc="1F2431F8">
      <w:start w:val="1"/>
      <w:numFmt w:val="bullet"/>
      <w:lvlText w:val="o"/>
      <w:lvlJc w:val="left"/>
      <w:pPr>
        <w:ind w:left="5760" w:hanging="360"/>
      </w:pPr>
      <w:rPr>
        <w:rFonts w:ascii="Courier New" w:hAnsi="Courier New" w:hint="default"/>
      </w:rPr>
    </w:lvl>
    <w:lvl w:ilvl="8" w:tplc="52FCF0C0">
      <w:start w:val="1"/>
      <w:numFmt w:val="bullet"/>
      <w:lvlText w:val=""/>
      <w:lvlJc w:val="left"/>
      <w:pPr>
        <w:ind w:left="6480" w:hanging="360"/>
      </w:pPr>
      <w:rPr>
        <w:rFonts w:ascii="Wingdings" w:hAnsi="Wingdings" w:hint="default"/>
      </w:rPr>
    </w:lvl>
  </w:abstractNum>
  <w:abstractNum w:abstractNumId="88" w15:restartNumberingAfterBreak="0">
    <w:nsid w:val="5121DF8E"/>
    <w:multiLevelType w:val="hybridMultilevel"/>
    <w:tmpl w:val="53AC5950"/>
    <w:lvl w:ilvl="0" w:tplc="D6F40E7E">
      <w:start w:val="1"/>
      <w:numFmt w:val="bullet"/>
      <w:lvlText w:val=""/>
      <w:lvlJc w:val="left"/>
      <w:pPr>
        <w:ind w:left="720" w:hanging="360"/>
      </w:pPr>
      <w:rPr>
        <w:rFonts w:ascii="Symbol" w:hAnsi="Symbol" w:hint="default"/>
      </w:rPr>
    </w:lvl>
    <w:lvl w:ilvl="1" w:tplc="5C00FE36">
      <w:start w:val="1"/>
      <w:numFmt w:val="bullet"/>
      <w:lvlText w:val="o"/>
      <w:lvlJc w:val="left"/>
      <w:pPr>
        <w:ind w:left="1440" w:hanging="360"/>
      </w:pPr>
      <w:rPr>
        <w:rFonts w:ascii="Courier New" w:hAnsi="Courier New" w:hint="default"/>
      </w:rPr>
    </w:lvl>
    <w:lvl w:ilvl="2" w:tplc="1B141454">
      <w:start w:val="1"/>
      <w:numFmt w:val="bullet"/>
      <w:lvlText w:val=""/>
      <w:lvlJc w:val="left"/>
      <w:pPr>
        <w:ind w:left="2160" w:hanging="360"/>
      </w:pPr>
      <w:rPr>
        <w:rFonts w:ascii="Wingdings" w:hAnsi="Wingdings" w:hint="default"/>
      </w:rPr>
    </w:lvl>
    <w:lvl w:ilvl="3" w:tplc="565EB726">
      <w:start w:val="1"/>
      <w:numFmt w:val="bullet"/>
      <w:lvlText w:val=""/>
      <w:lvlJc w:val="left"/>
      <w:pPr>
        <w:ind w:left="2880" w:hanging="360"/>
      </w:pPr>
      <w:rPr>
        <w:rFonts w:ascii="Symbol" w:hAnsi="Symbol" w:hint="default"/>
      </w:rPr>
    </w:lvl>
    <w:lvl w:ilvl="4" w:tplc="C5FC048A">
      <w:start w:val="1"/>
      <w:numFmt w:val="bullet"/>
      <w:lvlText w:val="o"/>
      <w:lvlJc w:val="left"/>
      <w:pPr>
        <w:ind w:left="3600" w:hanging="360"/>
      </w:pPr>
      <w:rPr>
        <w:rFonts w:ascii="Courier New" w:hAnsi="Courier New" w:hint="default"/>
      </w:rPr>
    </w:lvl>
    <w:lvl w:ilvl="5" w:tplc="9F0E7534">
      <w:start w:val="1"/>
      <w:numFmt w:val="bullet"/>
      <w:lvlText w:val=""/>
      <w:lvlJc w:val="left"/>
      <w:pPr>
        <w:ind w:left="4320" w:hanging="360"/>
      </w:pPr>
      <w:rPr>
        <w:rFonts w:ascii="Wingdings" w:hAnsi="Wingdings" w:hint="default"/>
      </w:rPr>
    </w:lvl>
    <w:lvl w:ilvl="6" w:tplc="D75C8EF2">
      <w:start w:val="1"/>
      <w:numFmt w:val="bullet"/>
      <w:lvlText w:val=""/>
      <w:lvlJc w:val="left"/>
      <w:pPr>
        <w:ind w:left="5040" w:hanging="360"/>
      </w:pPr>
      <w:rPr>
        <w:rFonts w:ascii="Symbol" w:hAnsi="Symbol" w:hint="default"/>
      </w:rPr>
    </w:lvl>
    <w:lvl w:ilvl="7" w:tplc="73363918">
      <w:start w:val="1"/>
      <w:numFmt w:val="bullet"/>
      <w:lvlText w:val="o"/>
      <w:lvlJc w:val="left"/>
      <w:pPr>
        <w:ind w:left="5760" w:hanging="360"/>
      </w:pPr>
      <w:rPr>
        <w:rFonts w:ascii="Courier New" w:hAnsi="Courier New" w:hint="default"/>
      </w:rPr>
    </w:lvl>
    <w:lvl w:ilvl="8" w:tplc="C3A418F6">
      <w:start w:val="1"/>
      <w:numFmt w:val="bullet"/>
      <w:lvlText w:val=""/>
      <w:lvlJc w:val="left"/>
      <w:pPr>
        <w:ind w:left="6480" w:hanging="360"/>
      </w:pPr>
      <w:rPr>
        <w:rFonts w:ascii="Wingdings" w:hAnsi="Wingdings" w:hint="default"/>
      </w:rPr>
    </w:lvl>
  </w:abstractNum>
  <w:abstractNum w:abstractNumId="89" w15:restartNumberingAfterBreak="0">
    <w:nsid w:val="51962EFF"/>
    <w:multiLevelType w:val="multilevel"/>
    <w:tmpl w:val="5226F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5360BD7B"/>
    <w:multiLevelType w:val="hybridMultilevel"/>
    <w:tmpl w:val="6D20C1AE"/>
    <w:lvl w:ilvl="0" w:tplc="C7DCFDCC">
      <w:start w:val="1"/>
      <w:numFmt w:val="bullet"/>
      <w:lvlText w:val=""/>
      <w:lvlJc w:val="left"/>
      <w:pPr>
        <w:ind w:left="720" w:hanging="360"/>
      </w:pPr>
      <w:rPr>
        <w:rFonts w:ascii="Symbol" w:hAnsi="Symbol" w:hint="default"/>
      </w:rPr>
    </w:lvl>
    <w:lvl w:ilvl="1" w:tplc="057CB34A">
      <w:start w:val="1"/>
      <w:numFmt w:val="bullet"/>
      <w:lvlText w:val="o"/>
      <w:lvlJc w:val="left"/>
      <w:pPr>
        <w:ind w:left="1440" w:hanging="360"/>
      </w:pPr>
      <w:rPr>
        <w:rFonts w:ascii="Courier New" w:hAnsi="Courier New" w:hint="default"/>
      </w:rPr>
    </w:lvl>
    <w:lvl w:ilvl="2" w:tplc="8FE60984">
      <w:start w:val="1"/>
      <w:numFmt w:val="bullet"/>
      <w:lvlText w:val=""/>
      <w:lvlJc w:val="left"/>
      <w:pPr>
        <w:ind w:left="2160" w:hanging="360"/>
      </w:pPr>
      <w:rPr>
        <w:rFonts w:ascii="Wingdings" w:hAnsi="Wingdings" w:hint="default"/>
      </w:rPr>
    </w:lvl>
    <w:lvl w:ilvl="3" w:tplc="8140E626">
      <w:start w:val="1"/>
      <w:numFmt w:val="bullet"/>
      <w:lvlText w:val=""/>
      <w:lvlJc w:val="left"/>
      <w:pPr>
        <w:ind w:left="2880" w:hanging="360"/>
      </w:pPr>
      <w:rPr>
        <w:rFonts w:ascii="Symbol" w:hAnsi="Symbol" w:hint="default"/>
      </w:rPr>
    </w:lvl>
    <w:lvl w:ilvl="4" w:tplc="F2183964">
      <w:start w:val="1"/>
      <w:numFmt w:val="bullet"/>
      <w:lvlText w:val="o"/>
      <w:lvlJc w:val="left"/>
      <w:pPr>
        <w:ind w:left="3600" w:hanging="360"/>
      </w:pPr>
      <w:rPr>
        <w:rFonts w:ascii="Courier New" w:hAnsi="Courier New" w:hint="default"/>
      </w:rPr>
    </w:lvl>
    <w:lvl w:ilvl="5" w:tplc="37EEF634">
      <w:start w:val="1"/>
      <w:numFmt w:val="bullet"/>
      <w:lvlText w:val=""/>
      <w:lvlJc w:val="left"/>
      <w:pPr>
        <w:ind w:left="4320" w:hanging="360"/>
      </w:pPr>
      <w:rPr>
        <w:rFonts w:ascii="Wingdings" w:hAnsi="Wingdings" w:hint="default"/>
      </w:rPr>
    </w:lvl>
    <w:lvl w:ilvl="6" w:tplc="B3F8D510">
      <w:start w:val="1"/>
      <w:numFmt w:val="bullet"/>
      <w:lvlText w:val=""/>
      <w:lvlJc w:val="left"/>
      <w:pPr>
        <w:ind w:left="5040" w:hanging="360"/>
      </w:pPr>
      <w:rPr>
        <w:rFonts w:ascii="Symbol" w:hAnsi="Symbol" w:hint="default"/>
      </w:rPr>
    </w:lvl>
    <w:lvl w:ilvl="7" w:tplc="48E6341E">
      <w:start w:val="1"/>
      <w:numFmt w:val="bullet"/>
      <w:lvlText w:val="o"/>
      <w:lvlJc w:val="left"/>
      <w:pPr>
        <w:ind w:left="5760" w:hanging="360"/>
      </w:pPr>
      <w:rPr>
        <w:rFonts w:ascii="Courier New" w:hAnsi="Courier New" w:hint="default"/>
      </w:rPr>
    </w:lvl>
    <w:lvl w:ilvl="8" w:tplc="EC0896F8">
      <w:start w:val="1"/>
      <w:numFmt w:val="bullet"/>
      <w:lvlText w:val=""/>
      <w:lvlJc w:val="left"/>
      <w:pPr>
        <w:ind w:left="6480" w:hanging="360"/>
      </w:pPr>
      <w:rPr>
        <w:rFonts w:ascii="Wingdings" w:hAnsi="Wingdings" w:hint="default"/>
      </w:rPr>
    </w:lvl>
  </w:abstractNum>
  <w:abstractNum w:abstractNumId="91" w15:restartNumberingAfterBreak="0">
    <w:nsid w:val="54032CEC"/>
    <w:multiLevelType w:val="multilevel"/>
    <w:tmpl w:val="21A2A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5431B00D"/>
    <w:multiLevelType w:val="hybridMultilevel"/>
    <w:tmpl w:val="23920EB2"/>
    <w:lvl w:ilvl="0" w:tplc="32D0B488">
      <w:start w:val="1"/>
      <w:numFmt w:val="bullet"/>
      <w:lvlText w:val=""/>
      <w:lvlJc w:val="left"/>
      <w:pPr>
        <w:ind w:left="720" w:hanging="360"/>
      </w:pPr>
      <w:rPr>
        <w:rFonts w:ascii="Symbol" w:hAnsi="Symbol" w:hint="default"/>
      </w:rPr>
    </w:lvl>
    <w:lvl w:ilvl="1" w:tplc="38C074BC">
      <w:start w:val="1"/>
      <w:numFmt w:val="bullet"/>
      <w:lvlText w:val="o"/>
      <w:lvlJc w:val="left"/>
      <w:pPr>
        <w:ind w:left="1440" w:hanging="360"/>
      </w:pPr>
      <w:rPr>
        <w:rFonts w:ascii="Courier New" w:hAnsi="Courier New" w:hint="default"/>
      </w:rPr>
    </w:lvl>
    <w:lvl w:ilvl="2" w:tplc="C3727AC0">
      <w:start w:val="1"/>
      <w:numFmt w:val="bullet"/>
      <w:lvlText w:val=""/>
      <w:lvlJc w:val="left"/>
      <w:pPr>
        <w:ind w:left="2160" w:hanging="360"/>
      </w:pPr>
      <w:rPr>
        <w:rFonts w:ascii="Wingdings" w:hAnsi="Wingdings" w:hint="default"/>
      </w:rPr>
    </w:lvl>
    <w:lvl w:ilvl="3" w:tplc="BD20FE9C">
      <w:start w:val="1"/>
      <w:numFmt w:val="bullet"/>
      <w:lvlText w:val=""/>
      <w:lvlJc w:val="left"/>
      <w:pPr>
        <w:ind w:left="2880" w:hanging="360"/>
      </w:pPr>
      <w:rPr>
        <w:rFonts w:ascii="Symbol" w:hAnsi="Symbol" w:hint="default"/>
      </w:rPr>
    </w:lvl>
    <w:lvl w:ilvl="4" w:tplc="6C94C58A">
      <w:start w:val="1"/>
      <w:numFmt w:val="bullet"/>
      <w:lvlText w:val="o"/>
      <w:lvlJc w:val="left"/>
      <w:pPr>
        <w:ind w:left="3600" w:hanging="360"/>
      </w:pPr>
      <w:rPr>
        <w:rFonts w:ascii="Courier New" w:hAnsi="Courier New" w:hint="default"/>
      </w:rPr>
    </w:lvl>
    <w:lvl w:ilvl="5" w:tplc="F17E305A">
      <w:start w:val="1"/>
      <w:numFmt w:val="bullet"/>
      <w:lvlText w:val=""/>
      <w:lvlJc w:val="left"/>
      <w:pPr>
        <w:ind w:left="4320" w:hanging="360"/>
      </w:pPr>
      <w:rPr>
        <w:rFonts w:ascii="Wingdings" w:hAnsi="Wingdings" w:hint="default"/>
      </w:rPr>
    </w:lvl>
    <w:lvl w:ilvl="6" w:tplc="676E8686">
      <w:start w:val="1"/>
      <w:numFmt w:val="bullet"/>
      <w:lvlText w:val=""/>
      <w:lvlJc w:val="left"/>
      <w:pPr>
        <w:ind w:left="5040" w:hanging="360"/>
      </w:pPr>
      <w:rPr>
        <w:rFonts w:ascii="Symbol" w:hAnsi="Symbol" w:hint="default"/>
      </w:rPr>
    </w:lvl>
    <w:lvl w:ilvl="7" w:tplc="620002BE">
      <w:start w:val="1"/>
      <w:numFmt w:val="bullet"/>
      <w:lvlText w:val="o"/>
      <w:lvlJc w:val="left"/>
      <w:pPr>
        <w:ind w:left="5760" w:hanging="360"/>
      </w:pPr>
      <w:rPr>
        <w:rFonts w:ascii="Courier New" w:hAnsi="Courier New" w:hint="default"/>
      </w:rPr>
    </w:lvl>
    <w:lvl w:ilvl="8" w:tplc="90EAF27A">
      <w:start w:val="1"/>
      <w:numFmt w:val="bullet"/>
      <w:lvlText w:val=""/>
      <w:lvlJc w:val="left"/>
      <w:pPr>
        <w:ind w:left="6480" w:hanging="360"/>
      </w:pPr>
      <w:rPr>
        <w:rFonts w:ascii="Wingdings" w:hAnsi="Wingdings" w:hint="default"/>
      </w:rPr>
    </w:lvl>
  </w:abstractNum>
  <w:abstractNum w:abstractNumId="93" w15:restartNumberingAfterBreak="0">
    <w:nsid w:val="54B03649"/>
    <w:multiLevelType w:val="multilevel"/>
    <w:tmpl w:val="A2B82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5711630E"/>
    <w:multiLevelType w:val="multilevel"/>
    <w:tmpl w:val="CCB00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581F32D2"/>
    <w:multiLevelType w:val="hybridMultilevel"/>
    <w:tmpl w:val="6C986CAA"/>
    <w:lvl w:ilvl="0" w:tplc="2326C57A">
      <w:start w:val="1"/>
      <w:numFmt w:val="bullet"/>
      <w:lvlText w:val=""/>
      <w:lvlJc w:val="left"/>
      <w:pPr>
        <w:ind w:left="720" w:hanging="360"/>
      </w:pPr>
      <w:rPr>
        <w:rFonts w:ascii="Symbol" w:hAnsi="Symbol" w:hint="default"/>
      </w:rPr>
    </w:lvl>
    <w:lvl w:ilvl="1" w:tplc="79008152">
      <w:start w:val="1"/>
      <w:numFmt w:val="bullet"/>
      <w:lvlText w:val="o"/>
      <w:lvlJc w:val="left"/>
      <w:pPr>
        <w:ind w:left="1440" w:hanging="360"/>
      </w:pPr>
      <w:rPr>
        <w:rFonts w:ascii="Courier New" w:hAnsi="Courier New" w:hint="default"/>
      </w:rPr>
    </w:lvl>
    <w:lvl w:ilvl="2" w:tplc="9BFEE0DC">
      <w:start w:val="1"/>
      <w:numFmt w:val="bullet"/>
      <w:lvlText w:val=""/>
      <w:lvlJc w:val="left"/>
      <w:pPr>
        <w:ind w:left="2160" w:hanging="360"/>
      </w:pPr>
      <w:rPr>
        <w:rFonts w:ascii="Wingdings" w:hAnsi="Wingdings" w:hint="default"/>
      </w:rPr>
    </w:lvl>
    <w:lvl w:ilvl="3" w:tplc="DE9CCB52">
      <w:start w:val="1"/>
      <w:numFmt w:val="bullet"/>
      <w:lvlText w:val=""/>
      <w:lvlJc w:val="left"/>
      <w:pPr>
        <w:ind w:left="2880" w:hanging="360"/>
      </w:pPr>
      <w:rPr>
        <w:rFonts w:ascii="Symbol" w:hAnsi="Symbol" w:hint="default"/>
      </w:rPr>
    </w:lvl>
    <w:lvl w:ilvl="4" w:tplc="B3180E7A">
      <w:start w:val="1"/>
      <w:numFmt w:val="bullet"/>
      <w:lvlText w:val="o"/>
      <w:lvlJc w:val="left"/>
      <w:pPr>
        <w:ind w:left="3600" w:hanging="360"/>
      </w:pPr>
      <w:rPr>
        <w:rFonts w:ascii="Courier New" w:hAnsi="Courier New" w:hint="default"/>
      </w:rPr>
    </w:lvl>
    <w:lvl w:ilvl="5" w:tplc="C50E2B0A">
      <w:start w:val="1"/>
      <w:numFmt w:val="bullet"/>
      <w:lvlText w:val=""/>
      <w:lvlJc w:val="left"/>
      <w:pPr>
        <w:ind w:left="4320" w:hanging="360"/>
      </w:pPr>
      <w:rPr>
        <w:rFonts w:ascii="Wingdings" w:hAnsi="Wingdings" w:hint="default"/>
      </w:rPr>
    </w:lvl>
    <w:lvl w:ilvl="6" w:tplc="A9BE65C8">
      <w:start w:val="1"/>
      <w:numFmt w:val="bullet"/>
      <w:lvlText w:val=""/>
      <w:lvlJc w:val="left"/>
      <w:pPr>
        <w:ind w:left="5040" w:hanging="360"/>
      </w:pPr>
      <w:rPr>
        <w:rFonts w:ascii="Symbol" w:hAnsi="Symbol" w:hint="default"/>
      </w:rPr>
    </w:lvl>
    <w:lvl w:ilvl="7" w:tplc="03E25718">
      <w:start w:val="1"/>
      <w:numFmt w:val="bullet"/>
      <w:lvlText w:val="o"/>
      <w:lvlJc w:val="left"/>
      <w:pPr>
        <w:ind w:left="5760" w:hanging="360"/>
      </w:pPr>
      <w:rPr>
        <w:rFonts w:ascii="Courier New" w:hAnsi="Courier New" w:hint="default"/>
      </w:rPr>
    </w:lvl>
    <w:lvl w:ilvl="8" w:tplc="999EED2C">
      <w:start w:val="1"/>
      <w:numFmt w:val="bullet"/>
      <w:lvlText w:val=""/>
      <w:lvlJc w:val="left"/>
      <w:pPr>
        <w:ind w:left="6480" w:hanging="360"/>
      </w:pPr>
      <w:rPr>
        <w:rFonts w:ascii="Wingdings" w:hAnsi="Wingdings" w:hint="default"/>
      </w:rPr>
    </w:lvl>
  </w:abstractNum>
  <w:abstractNum w:abstractNumId="96" w15:restartNumberingAfterBreak="0">
    <w:nsid w:val="5AF22BAC"/>
    <w:multiLevelType w:val="hybridMultilevel"/>
    <w:tmpl w:val="B38815F2"/>
    <w:lvl w:ilvl="0" w:tplc="3D44EBEE">
      <w:start w:val="1"/>
      <w:numFmt w:val="bullet"/>
      <w:lvlText w:val=""/>
      <w:lvlJc w:val="left"/>
      <w:pPr>
        <w:ind w:left="720" w:hanging="360"/>
      </w:pPr>
      <w:rPr>
        <w:rFonts w:ascii="Symbol" w:hAnsi="Symbol" w:hint="default"/>
      </w:rPr>
    </w:lvl>
    <w:lvl w:ilvl="1" w:tplc="A184F59A">
      <w:start w:val="1"/>
      <w:numFmt w:val="bullet"/>
      <w:lvlText w:val="o"/>
      <w:lvlJc w:val="left"/>
      <w:pPr>
        <w:ind w:left="1440" w:hanging="360"/>
      </w:pPr>
      <w:rPr>
        <w:rFonts w:ascii="Courier New" w:hAnsi="Courier New" w:hint="default"/>
      </w:rPr>
    </w:lvl>
    <w:lvl w:ilvl="2" w:tplc="C406D112">
      <w:start w:val="1"/>
      <w:numFmt w:val="bullet"/>
      <w:lvlText w:val=""/>
      <w:lvlJc w:val="left"/>
      <w:pPr>
        <w:ind w:left="2160" w:hanging="360"/>
      </w:pPr>
      <w:rPr>
        <w:rFonts w:ascii="Wingdings" w:hAnsi="Wingdings" w:hint="default"/>
      </w:rPr>
    </w:lvl>
    <w:lvl w:ilvl="3" w:tplc="2670E0EC">
      <w:start w:val="1"/>
      <w:numFmt w:val="bullet"/>
      <w:lvlText w:val=""/>
      <w:lvlJc w:val="left"/>
      <w:pPr>
        <w:ind w:left="2880" w:hanging="360"/>
      </w:pPr>
      <w:rPr>
        <w:rFonts w:ascii="Symbol" w:hAnsi="Symbol" w:hint="default"/>
      </w:rPr>
    </w:lvl>
    <w:lvl w:ilvl="4" w:tplc="43B87A26">
      <w:start w:val="1"/>
      <w:numFmt w:val="bullet"/>
      <w:lvlText w:val="o"/>
      <w:lvlJc w:val="left"/>
      <w:pPr>
        <w:ind w:left="3600" w:hanging="360"/>
      </w:pPr>
      <w:rPr>
        <w:rFonts w:ascii="Courier New" w:hAnsi="Courier New" w:hint="default"/>
      </w:rPr>
    </w:lvl>
    <w:lvl w:ilvl="5" w:tplc="92A09C0C">
      <w:start w:val="1"/>
      <w:numFmt w:val="bullet"/>
      <w:lvlText w:val=""/>
      <w:lvlJc w:val="left"/>
      <w:pPr>
        <w:ind w:left="4320" w:hanging="360"/>
      </w:pPr>
      <w:rPr>
        <w:rFonts w:ascii="Wingdings" w:hAnsi="Wingdings" w:hint="default"/>
      </w:rPr>
    </w:lvl>
    <w:lvl w:ilvl="6" w:tplc="DF22A458">
      <w:start w:val="1"/>
      <w:numFmt w:val="bullet"/>
      <w:lvlText w:val=""/>
      <w:lvlJc w:val="left"/>
      <w:pPr>
        <w:ind w:left="5040" w:hanging="360"/>
      </w:pPr>
      <w:rPr>
        <w:rFonts w:ascii="Symbol" w:hAnsi="Symbol" w:hint="default"/>
      </w:rPr>
    </w:lvl>
    <w:lvl w:ilvl="7" w:tplc="54001C48">
      <w:start w:val="1"/>
      <w:numFmt w:val="bullet"/>
      <w:lvlText w:val="o"/>
      <w:lvlJc w:val="left"/>
      <w:pPr>
        <w:ind w:left="5760" w:hanging="360"/>
      </w:pPr>
      <w:rPr>
        <w:rFonts w:ascii="Courier New" w:hAnsi="Courier New" w:hint="default"/>
      </w:rPr>
    </w:lvl>
    <w:lvl w:ilvl="8" w:tplc="507ACEDA">
      <w:start w:val="1"/>
      <w:numFmt w:val="bullet"/>
      <w:lvlText w:val=""/>
      <w:lvlJc w:val="left"/>
      <w:pPr>
        <w:ind w:left="6480" w:hanging="360"/>
      </w:pPr>
      <w:rPr>
        <w:rFonts w:ascii="Wingdings" w:hAnsi="Wingdings" w:hint="default"/>
      </w:rPr>
    </w:lvl>
  </w:abstractNum>
  <w:abstractNum w:abstractNumId="97" w15:restartNumberingAfterBreak="0">
    <w:nsid w:val="5BCE4627"/>
    <w:multiLevelType w:val="multilevel"/>
    <w:tmpl w:val="155CE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5CAA83F5"/>
    <w:multiLevelType w:val="hybridMultilevel"/>
    <w:tmpl w:val="16A051DA"/>
    <w:lvl w:ilvl="0" w:tplc="A5786E80">
      <w:start w:val="1"/>
      <w:numFmt w:val="decimal"/>
      <w:lvlText w:val="%1."/>
      <w:lvlJc w:val="left"/>
      <w:pPr>
        <w:ind w:left="720" w:hanging="360"/>
      </w:pPr>
    </w:lvl>
    <w:lvl w:ilvl="1" w:tplc="BAA2481A">
      <w:start w:val="1"/>
      <w:numFmt w:val="lowerLetter"/>
      <w:lvlText w:val="%2."/>
      <w:lvlJc w:val="left"/>
      <w:pPr>
        <w:ind w:left="1440" w:hanging="360"/>
      </w:pPr>
    </w:lvl>
    <w:lvl w:ilvl="2" w:tplc="9B36050E">
      <w:start w:val="1"/>
      <w:numFmt w:val="lowerRoman"/>
      <w:lvlText w:val="%3."/>
      <w:lvlJc w:val="right"/>
      <w:pPr>
        <w:ind w:left="2160" w:hanging="180"/>
      </w:pPr>
    </w:lvl>
    <w:lvl w:ilvl="3" w:tplc="3CC0E8AA">
      <w:start w:val="1"/>
      <w:numFmt w:val="decimal"/>
      <w:lvlText w:val="%4."/>
      <w:lvlJc w:val="left"/>
      <w:pPr>
        <w:ind w:left="2880" w:hanging="360"/>
      </w:pPr>
    </w:lvl>
    <w:lvl w:ilvl="4" w:tplc="88860A78">
      <w:start w:val="1"/>
      <w:numFmt w:val="lowerLetter"/>
      <w:lvlText w:val="%5."/>
      <w:lvlJc w:val="left"/>
      <w:pPr>
        <w:ind w:left="3600" w:hanging="360"/>
      </w:pPr>
    </w:lvl>
    <w:lvl w:ilvl="5" w:tplc="2138D49E">
      <w:start w:val="1"/>
      <w:numFmt w:val="lowerRoman"/>
      <w:lvlText w:val="%6."/>
      <w:lvlJc w:val="right"/>
      <w:pPr>
        <w:ind w:left="4320" w:hanging="180"/>
      </w:pPr>
    </w:lvl>
    <w:lvl w:ilvl="6" w:tplc="4C027008">
      <w:start w:val="1"/>
      <w:numFmt w:val="decimal"/>
      <w:lvlText w:val="%7."/>
      <w:lvlJc w:val="left"/>
      <w:pPr>
        <w:ind w:left="5040" w:hanging="360"/>
      </w:pPr>
    </w:lvl>
    <w:lvl w:ilvl="7" w:tplc="511E3D42">
      <w:start w:val="1"/>
      <w:numFmt w:val="lowerLetter"/>
      <w:lvlText w:val="%8."/>
      <w:lvlJc w:val="left"/>
      <w:pPr>
        <w:ind w:left="5760" w:hanging="360"/>
      </w:pPr>
    </w:lvl>
    <w:lvl w:ilvl="8" w:tplc="6B749A4A">
      <w:start w:val="1"/>
      <w:numFmt w:val="lowerRoman"/>
      <w:lvlText w:val="%9."/>
      <w:lvlJc w:val="right"/>
      <w:pPr>
        <w:ind w:left="6480" w:hanging="180"/>
      </w:pPr>
    </w:lvl>
  </w:abstractNum>
  <w:abstractNum w:abstractNumId="99" w15:restartNumberingAfterBreak="0">
    <w:nsid w:val="5CE2C48A"/>
    <w:multiLevelType w:val="hybridMultilevel"/>
    <w:tmpl w:val="CE343C28"/>
    <w:lvl w:ilvl="0" w:tplc="43E28CB2">
      <w:start w:val="1"/>
      <w:numFmt w:val="bullet"/>
      <w:lvlText w:val=""/>
      <w:lvlJc w:val="left"/>
      <w:pPr>
        <w:ind w:left="720" w:hanging="360"/>
      </w:pPr>
      <w:rPr>
        <w:rFonts w:ascii="Symbol" w:hAnsi="Symbol" w:hint="default"/>
      </w:rPr>
    </w:lvl>
    <w:lvl w:ilvl="1" w:tplc="279C07C4">
      <w:start w:val="1"/>
      <w:numFmt w:val="bullet"/>
      <w:lvlText w:val="o"/>
      <w:lvlJc w:val="left"/>
      <w:pPr>
        <w:ind w:left="1440" w:hanging="360"/>
      </w:pPr>
      <w:rPr>
        <w:rFonts w:ascii="Courier New" w:hAnsi="Courier New" w:hint="default"/>
      </w:rPr>
    </w:lvl>
    <w:lvl w:ilvl="2" w:tplc="5E2649B6">
      <w:start w:val="1"/>
      <w:numFmt w:val="bullet"/>
      <w:lvlText w:val=""/>
      <w:lvlJc w:val="left"/>
      <w:pPr>
        <w:ind w:left="2160" w:hanging="360"/>
      </w:pPr>
      <w:rPr>
        <w:rFonts w:ascii="Wingdings" w:hAnsi="Wingdings" w:hint="default"/>
      </w:rPr>
    </w:lvl>
    <w:lvl w:ilvl="3" w:tplc="34200A0E">
      <w:start w:val="1"/>
      <w:numFmt w:val="bullet"/>
      <w:lvlText w:val=""/>
      <w:lvlJc w:val="left"/>
      <w:pPr>
        <w:ind w:left="2880" w:hanging="360"/>
      </w:pPr>
      <w:rPr>
        <w:rFonts w:ascii="Symbol" w:hAnsi="Symbol" w:hint="default"/>
      </w:rPr>
    </w:lvl>
    <w:lvl w:ilvl="4" w:tplc="0AE66ED2">
      <w:start w:val="1"/>
      <w:numFmt w:val="bullet"/>
      <w:lvlText w:val="o"/>
      <w:lvlJc w:val="left"/>
      <w:pPr>
        <w:ind w:left="3600" w:hanging="360"/>
      </w:pPr>
      <w:rPr>
        <w:rFonts w:ascii="Courier New" w:hAnsi="Courier New" w:hint="default"/>
      </w:rPr>
    </w:lvl>
    <w:lvl w:ilvl="5" w:tplc="CD84F8E0">
      <w:start w:val="1"/>
      <w:numFmt w:val="bullet"/>
      <w:lvlText w:val=""/>
      <w:lvlJc w:val="left"/>
      <w:pPr>
        <w:ind w:left="4320" w:hanging="360"/>
      </w:pPr>
      <w:rPr>
        <w:rFonts w:ascii="Wingdings" w:hAnsi="Wingdings" w:hint="default"/>
      </w:rPr>
    </w:lvl>
    <w:lvl w:ilvl="6" w:tplc="60365BF4">
      <w:start w:val="1"/>
      <w:numFmt w:val="bullet"/>
      <w:lvlText w:val=""/>
      <w:lvlJc w:val="left"/>
      <w:pPr>
        <w:ind w:left="5040" w:hanging="360"/>
      </w:pPr>
      <w:rPr>
        <w:rFonts w:ascii="Symbol" w:hAnsi="Symbol" w:hint="default"/>
      </w:rPr>
    </w:lvl>
    <w:lvl w:ilvl="7" w:tplc="22383D7E">
      <w:start w:val="1"/>
      <w:numFmt w:val="bullet"/>
      <w:lvlText w:val="o"/>
      <w:lvlJc w:val="left"/>
      <w:pPr>
        <w:ind w:left="5760" w:hanging="360"/>
      </w:pPr>
      <w:rPr>
        <w:rFonts w:ascii="Courier New" w:hAnsi="Courier New" w:hint="default"/>
      </w:rPr>
    </w:lvl>
    <w:lvl w:ilvl="8" w:tplc="59EAFB7C">
      <w:start w:val="1"/>
      <w:numFmt w:val="bullet"/>
      <w:lvlText w:val=""/>
      <w:lvlJc w:val="left"/>
      <w:pPr>
        <w:ind w:left="6480" w:hanging="360"/>
      </w:pPr>
      <w:rPr>
        <w:rFonts w:ascii="Wingdings" w:hAnsi="Wingdings" w:hint="default"/>
      </w:rPr>
    </w:lvl>
  </w:abstractNum>
  <w:abstractNum w:abstractNumId="100" w15:restartNumberingAfterBreak="0">
    <w:nsid w:val="5E407741"/>
    <w:multiLevelType w:val="multilevel"/>
    <w:tmpl w:val="B748C5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5E9D08B1"/>
    <w:multiLevelType w:val="multilevel"/>
    <w:tmpl w:val="2A846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5F76785F"/>
    <w:multiLevelType w:val="hybridMultilevel"/>
    <w:tmpl w:val="077EA8F0"/>
    <w:lvl w:ilvl="0" w:tplc="7D4678C4">
      <w:start w:val="1"/>
      <w:numFmt w:val="bullet"/>
      <w:lvlText w:val="-"/>
      <w:lvlJc w:val="left"/>
      <w:pPr>
        <w:ind w:left="1080" w:hanging="360"/>
      </w:pPr>
      <w:rPr>
        <w:rFonts w:ascii="Aptos" w:eastAsiaTheme="minorHAnsi" w:hAnsi="Aptos" w:cstheme="minorBidi"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3" w15:restartNumberingAfterBreak="0">
    <w:nsid w:val="61653118"/>
    <w:multiLevelType w:val="multilevel"/>
    <w:tmpl w:val="26F01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628A0D35"/>
    <w:multiLevelType w:val="hybridMultilevel"/>
    <w:tmpl w:val="DD22EDA8"/>
    <w:lvl w:ilvl="0" w:tplc="42F65D84">
      <w:start w:val="8"/>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5" w15:restartNumberingAfterBreak="0">
    <w:nsid w:val="62F92C70"/>
    <w:multiLevelType w:val="multilevel"/>
    <w:tmpl w:val="E1B45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642A6153"/>
    <w:multiLevelType w:val="multilevel"/>
    <w:tmpl w:val="09740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654A1681"/>
    <w:multiLevelType w:val="multilevel"/>
    <w:tmpl w:val="18526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657F730F"/>
    <w:multiLevelType w:val="hybridMultilevel"/>
    <w:tmpl w:val="A89ACA1A"/>
    <w:lvl w:ilvl="0" w:tplc="DF1E0864">
      <w:start w:val="1"/>
      <w:numFmt w:val="bullet"/>
      <w:lvlText w:val=""/>
      <w:lvlJc w:val="left"/>
      <w:pPr>
        <w:ind w:left="720" w:hanging="360"/>
      </w:pPr>
      <w:rPr>
        <w:rFonts w:ascii="Symbol" w:hAnsi="Symbol" w:hint="default"/>
      </w:rPr>
    </w:lvl>
    <w:lvl w:ilvl="1" w:tplc="3EC80594">
      <w:start w:val="1"/>
      <w:numFmt w:val="bullet"/>
      <w:lvlText w:val="o"/>
      <w:lvlJc w:val="left"/>
      <w:pPr>
        <w:ind w:left="1440" w:hanging="360"/>
      </w:pPr>
      <w:rPr>
        <w:rFonts w:ascii="Courier New" w:hAnsi="Courier New" w:hint="default"/>
      </w:rPr>
    </w:lvl>
    <w:lvl w:ilvl="2" w:tplc="80B2CB20">
      <w:start w:val="1"/>
      <w:numFmt w:val="bullet"/>
      <w:lvlText w:val=""/>
      <w:lvlJc w:val="left"/>
      <w:pPr>
        <w:ind w:left="2160" w:hanging="360"/>
      </w:pPr>
      <w:rPr>
        <w:rFonts w:ascii="Wingdings" w:hAnsi="Wingdings" w:hint="default"/>
      </w:rPr>
    </w:lvl>
    <w:lvl w:ilvl="3" w:tplc="47560730">
      <w:start w:val="1"/>
      <w:numFmt w:val="bullet"/>
      <w:lvlText w:val=""/>
      <w:lvlJc w:val="left"/>
      <w:pPr>
        <w:ind w:left="2880" w:hanging="360"/>
      </w:pPr>
      <w:rPr>
        <w:rFonts w:ascii="Symbol" w:hAnsi="Symbol" w:hint="default"/>
      </w:rPr>
    </w:lvl>
    <w:lvl w:ilvl="4" w:tplc="09EABDCE">
      <w:start w:val="1"/>
      <w:numFmt w:val="bullet"/>
      <w:lvlText w:val="o"/>
      <w:lvlJc w:val="left"/>
      <w:pPr>
        <w:ind w:left="3600" w:hanging="360"/>
      </w:pPr>
      <w:rPr>
        <w:rFonts w:ascii="Courier New" w:hAnsi="Courier New" w:hint="default"/>
      </w:rPr>
    </w:lvl>
    <w:lvl w:ilvl="5" w:tplc="2C8E921A">
      <w:start w:val="1"/>
      <w:numFmt w:val="bullet"/>
      <w:lvlText w:val=""/>
      <w:lvlJc w:val="left"/>
      <w:pPr>
        <w:ind w:left="4320" w:hanging="360"/>
      </w:pPr>
      <w:rPr>
        <w:rFonts w:ascii="Wingdings" w:hAnsi="Wingdings" w:hint="default"/>
      </w:rPr>
    </w:lvl>
    <w:lvl w:ilvl="6" w:tplc="51581784">
      <w:start w:val="1"/>
      <w:numFmt w:val="bullet"/>
      <w:lvlText w:val=""/>
      <w:lvlJc w:val="left"/>
      <w:pPr>
        <w:ind w:left="5040" w:hanging="360"/>
      </w:pPr>
      <w:rPr>
        <w:rFonts w:ascii="Symbol" w:hAnsi="Symbol" w:hint="default"/>
      </w:rPr>
    </w:lvl>
    <w:lvl w:ilvl="7" w:tplc="94002782">
      <w:start w:val="1"/>
      <w:numFmt w:val="bullet"/>
      <w:lvlText w:val="o"/>
      <w:lvlJc w:val="left"/>
      <w:pPr>
        <w:ind w:left="5760" w:hanging="360"/>
      </w:pPr>
      <w:rPr>
        <w:rFonts w:ascii="Courier New" w:hAnsi="Courier New" w:hint="default"/>
      </w:rPr>
    </w:lvl>
    <w:lvl w:ilvl="8" w:tplc="F5C63404">
      <w:start w:val="1"/>
      <w:numFmt w:val="bullet"/>
      <w:lvlText w:val=""/>
      <w:lvlJc w:val="left"/>
      <w:pPr>
        <w:ind w:left="6480" w:hanging="360"/>
      </w:pPr>
      <w:rPr>
        <w:rFonts w:ascii="Wingdings" w:hAnsi="Wingdings" w:hint="default"/>
      </w:rPr>
    </w:lvl>
  </w:abstractNum>
  <w:abstractNum w:abstractNumId="109" w15:restartNumberingAfterBreak="0">
    <w:nsid w:val="65942417"/>
    <w:multiLevelType w:val="hybridMultilevel"/>
    <w:tmpl w:val="73889B88"/>
    <w:lvl w:ilvl="0" w:tplc="42F65D84">
      <w:start w:val="8"/>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0" w15:restartNumberingAfterBreak="0">
    <w:nsid w:val="65C74F8A"/>
    <w:multiLevelType w:val="hybridMultilevel"/>
    <w:tmpl w:val="38685C70"/>
    <w:lvl w:ilvl="0" w:tplc="42F65D84">
      <w:start w:val="8"/>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1" w15:restartNumberingAfterBreak="0">
    <w:nsid w:val="65E14290"/>
    <w:multiLevelType w:val="multilevel"/>
    <w:tmpl w:val="8ECA8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65E55693"/>
    <w:multiLevelType w:val="multilevel"/>
    <w:tmpl w:val="001A5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661753E9"/>
    <w:multiLevelType w:val="multilevel"/>
    <w:tmpl w:val="D7B24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661F11F9"/>
    <w:multiLevelType w:val="multilevel"/>
    <w:tmpl w:val="68865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6655065F"/>
    <w:multiLevelType w:val="hybridMultilevel"/>
    <w:tmpl w:val="DD2EDF5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6" w15:restartNumberingAfterBreak="0">
    <w:nsid w:val="6698313E"/>
    <w:multiLevelType w:val="multilevel"/>
    <w:tmpl w:val="C2689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669AC16A"/>
    <w:multiLevelType w:val="hybridMultilevel"/>
    <w:tmpl w:val="7EEA4F34"/>
    <w:lvl w:ilvl="0" w:tplc="0B6ED588">
      <w:start w:val="1"/>
      <w:numFmt w:val="bullet"/>
      <w:lvlText w:val=""/>
      <w:lvlJc w:val="left"/>
      <w:pPr>
        <w:ind w:left="720" w:hanging="360"/>
      </w:pPr>
      <w:rPr>
        <w:rFonts w:ascii="Symbol" w:hAnsi="Symbol" w:hint="default"/>
      </w:rPr>
    </w:lvl>
    <w:lvl w:ilvl="1" w:tplc="84BA5756">
      <w:start w:val="1"/>
      <w:numFmt w:val="bullet"/>
      <w:lvlText w:val="o"/>
      <w:lvlJc w:val="left"/>
      <w:pPr>
        <w:ind w:left="1440" w:hanging="360"/>
      </w:pPr>
      <w:rPr>
        <w:rFonts w:ascii="Courier New" w:hAnsi="Courier New" w:hint="default"/>
      </w:rPr>
    </w:lvl>
    <w:lvl w:ilvl="2" w:tplc="F3D0FA68">
      <w:start w:val="1"/>
      <w:numFmt w:val="bullet"/>
      <w:lvlText w:val=""/>
      <w:lvlJc w:val="left"/>
      <w:pPr>
        <w:ind w:left="2160" w:hanging="360"/>
      </w:pPr>
      <w:rPr>
        <w:rFonts w:ascii="Wingdings" w:hAnsi="Wingdings" w:hint="default"/>
      </w:rPr>
    </w:lvl>
    <w:lvl w:ilvl="3" w:tplc="0A48E25C">
      <w:start w:val="1"/>
      <w:numFmt w:val="bullet"/>
      <w:lvlText w:val=""/>
      <w:lvlJc w:val="left"/>
      <w:pPr>
        <w:ind w:left="2880" w:hanging="360"/>
      </w:pPr>
      <w:rPr>
        <w:rFonts w:ascii="Symbol" w:hAnsi="Symbol" w:hint="default"/>
      </w:rPr>
    </w:lvl>
    <w:lvl w:ilvl="4" w:tplc="78586C66">
      <w:start w:val="1"/>
      <w:numFmt w:val="bullet"/>
      <w:lvlText w:val="o"/>
      <w:lvlJc w:val="left"/>
      <w:pPr>
        <w:ind w:left="3600" w:hanging="360"/>
      </w:pPr>
      <w:rPr>
        <w:rFonts w:ascii="Courier New" w:hAnsi="Courier New" w:hint="default"/>
      </w:rPr>
    </w:lvl>
    <w:lvl w:ilvl="5" w:tplc="0F9AF34E">
      <w:start w:val="1"/>
      <w:numFmt w:val="bullet"/>
      <w:lvlText w:val=""/>
      <w:lvlJc w:val="left"/>
      <w:pPr>
        <w:ind w:left="4320" w:hanging="360"/>
      </w:pPr>
      <w:rPr>
        <w:rFonts w:ascii="Wingdings" w:hAnsi="Wingdings" w:hint="default"/>
      </w:rPr>
    </w:lvl>
    <w:lvl w:ilvl="6" w:tplc="8C18E036">
      <w:start w:val="1"/>
      <w:numFmt w:val="bullet"/>
      <w:lvlText w:val=""/>
      <w:lvlJc w:val="left"/>
      <w:pPr>
        <w:ind w:left="5040" w:hanging="360"/>
      </w:pPr>
      <w:rPr>
        <w:rFonts w:ascii="Symbol" w:hAnsi="Symbol" w:hint="default"/>
      </w:rPr>
    </w:lvl>
    <w:lvl w:ilvl="7" w:tplc="04381EF0">
      <w:start w:val="1"/>
      <w:numFmt w:val="bullet"/>
      <w:lvlText w:val="o"/>
      <w:lvlJc w:val="left"/>
      <w:pPr>
        <w:ind w:left="5760" w:hanging="360"/>
      </w:pPr>
      <w:rPr>
        <w:rFonts w:ascii="Courier New" w:hAnsi="Courier New" w:hint="default"/>
      </w:rPr>
    </w:lvl>
    <w:lvl w:ilvl="8" w:tplc="44F24E36">
      <w:start w:val="1"/>
      <w:numFmt w:val="bullet"/>
      <w:lvlText w:val=""/>
      <w:lvlJc w:val="left"/>
      <w:pPr>
        <w:ind w:left="6480" w:hanging="360"/>
      </w:pPr>
      <w:rPr>
        <w:rFonts w:ascii="Wingdings" w:hAnsi="Wingdings" w:hint="default"/>
      </w:rPr>
    </w:lvl>
  </w:abstractNum>
  <w:abstractNum w:abstractNumId="118" w15:restartNumberingAfterBreak="0">
    <w:nsid w:val="67F335C1"/>
    <w:multiLevelType w:val="multilevel"/>
    <w:tmpl w:val="EC064F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6A2149E9"/>
    <w:multiLevelType w:val="multilevel"/>
    <w:tmpl w:val="6FF81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6B7D62E5"/>
    <w:multiLevelType w:val="multilevel"/>
    <w:tmpl w:val="882C7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6BD63766"/>
    <w:multiLevelType w:val="multilevel"/>
    <w:tmpl w:val="EFAC3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6C501944"/>
    <w:multiLevelType w:val="hybridMultilevel"/>
    <w:tmpl w:val="D7A206DA"/>
    <w:lvl w:ilvl="0" w:tplc="42F65D84">
      <w:start w:val="8"/>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3" w15:restartNumberingAfterBreak="0">
    <w:nsid w:val="6D397667"/>
    <w:multiLevelType w:val="multilevel"/>
    <w:tmpl w:val="3710B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6E98050B"/>
    <w:multiLevelType w:val="multilevel"/>
    <w:tmpl w:val="2EF26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6F920D1C"/>
    <w:multiLevelType w:val="multilevel"/>
    <w:tmpl w:val="60F28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70321EEA"/>
    <w:multiLevelType w:val="hybridMultilevel"/>
    <w:tmpl w:val="89064700"/>
    <w:lvl w:ilvl="0" w:tplc="60565086">
      <w:start w:val="1"/>
      <w:numFmt w:val="bullet"/>
      <w:lvlText w:val=""/>
      <w:lvlJc w:val="left"/>
      <w:pPr>
        <w:ind w:left="720" w:hanging="360"/>
      </w:pPr>
      <w:rPr>
        <w:rFonts w:ascii="Symbol" w:hAnsi="Symbol" w:hint="default"/>
      </w:rPr>
    </w:lvl>
    <w:lvl w:ilvl="1" w:tplc="A8EE4FFA">
      <w:start w:val="1"/>
      <w:numFmt w:val="bullet"/>
      <w:lvlText w:val="o"/>
      <w:lvlJc w:val="left"/>
      <w:pPr>
        <w:ind w:left="1440" w:hanging="360"/>
      </w:pPr>
      <w:rPr>
        <w:rFonts w:ascii="Courier New" w:hAnsi="Courier New" w:hint="default"/>
      </w:rPr>
    </w:lvl>
    <w:lvl w:ilvl="2" w:tplc="B88C6868">
      <w:start w:val="1"/>
      <w:numFmt w:val="bullet"/>
      <w:lvlText w:val=""/>
      <w:lvlJc w:val="left"/>
      <w:pPr>
        <w:ind w:left="2160" w:hanging="360"/>
      </w:pPr>
      <w:rPr>
        <w:rFonts w:ascii="Wingdings" w:hAnsi="Wingdings" w:hint="default"/>
      </w:rPr>
    </w:lvl>
    <w:lvl w:ilvl="3" w:tplc="BC2461B8">
      <w:start w:val="1"/>
      <w:numFmt w:val="bullet"/>
      <w:lvlText w:val=""/>
      <w:lvlJc w:val="left"/>
      <w:pPr>
        <w:ind w:left="2880" w:hanging="360"/>
      </w:pPr>
      <w:rPr>
        <w:rFonts w:ascii="Symbol" w:hAnsi="Symbol" w:hint="default"/>
      </w:rPr>
    </w:lvl>
    <w:lvl w:ilvl="4" w:tplc="69DA667C">
      <w:start w:val="1"/>
      <w:numFmt w:val="bullet"/>
      <w:lvlText w:val="o"/>
      <w:lvlJc w:val="left"/>
      <w:pPr>
        <w:ind w:left="3600" w:hanging="360"/>
      </w:pPr>
      <w:rPr>
        <w:rFonts w:ascii="Courier New" w:hAnsi="Courier New" w:hint="default"/>
      </w:rPr>
    </w:lvl>
    <w:lvl w:ilvl="5" w:tplc="0C9E82AC">
      <w:start w:val="1"/>
      <w:numFmt w:val="bullet"/>
      <w:lvlText w:val=""/>
      <w:lvlJc w:val="left"/>
      <w:pPr>
        <w:ind w:left="4320" w:hanging="360"/>
      </w:pPr>
      <w:rPr>
        <w:rFonts w:ascii="Wingdings" w:hAnsi="Wingdings" w:hint="default"/>
      </w:rPr>
    </w:lvl>
    <w:lvl w:ilvl="6" w:tplc="96106544">
      <w:start w:val="1"/>
      <w:numFmt w:val="bullet"/>
      <w:lvlText w:val=""/>
      <w:lvlJc w:val="left"/>
      <w:pPr>
        <w:ind w:left="5040" w:hanging="360"/>
      </w:pPr>
      <w:rPr>
        <w:rFonts w:ascii="Symbol" w:hAnsi="Symbol" w:hint="default"/>
      </w:rPr>
    </w:lvl>
    <w:lvl w:ilvl="7" w:tplc="79ECB378">
      <w:start w:val="1"/>
      <w:numFmt w:val="bullet"/>
      <w:lvlText w:val="o"/>
      <w:lvlJc w:val="left"/>
      <w:pPr>
        <w:ind w:left="5760" w:hanging="360"/>
      </w:pPr>
      <w:rPr>
        <w:rFonts w:ascii="Courier New" w:hAnsi="Courier New" w:hint="default"/>
      </w:rPr>
    </w:lvl>
    <w:lvl w:ilvl="8" w:tplc="A272A072">
      <w:start w:val="1"/>
      <w:numFmt w:val="bullet"/>
      <w:lvlText w:val=""/>
      <w:lvlJc w:val="left"/>
      <w:pPr>
        <w:ind w:left="6480" w:hanging="360"/>
      </w:pPr>
      <w:rPr>
        <w:rFonts w:ascii="Wingdings" w:hAnsi="Wingdings" w:hint="default"/>
      </w:rPr>
    </w:lvl>
  </w:abstractNum>
  <w:abstractNum w:abstractNumId="127" w15:restartNumberingAfterBreak="0">
    <w:nsid w:val="71B207FC"/>
    <w:multiLevelType w:val="multilevel"/>
    <w:tmpl w:val="F5BA7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720DEB96"/>
    <w:multiLevelType w:val="hybridMultilevel"/>
    <w:tmpl w:val="9DFA0BC4"/>
    <w:lvl w:ilvl="0" w:tplc="CD5CD5F0">
      <w:start w:val="1"/>
      <w:numFmt w:val="bullet"/>
      <w:lvlText w:val=""/>
      <w:lvlJc w:val="left"/>
      <w:pPr>
        <w:ind w:left="720" w:hanging="360"/>
      </w:pPr>
      <w:rPr>
        <w:rFonts w:ascii="Symbol" w:hAnsi="Symbol" w:hint="default"/>
      </w:rPr>
    </w:lvl>
    <w:lvl w:ilvl="1" w:tplc="19BA5AA0">
      <w:start w:val="1"/>
      <w:numFmt w:val="bullet"/>
      <w:lvlText w:val="o"/>
      <w:lvlJc w:val="left"/>
      <w:pPr>
        <w:ind w:left="1440" w:hanging="360"/>
      </w:pPr>
      <w:rPr>
        <w:rFonts w:ascii="Courier New" w:hAnsi="Courier New" w:hint="default"/>
      </w:rPr>
    </w:lvl>
    <w:lvl w:ilvl="2" w:tplc="2CA4DB20">
      <w:start w:val="1"/>
      <w:numFmt w:val="bullet"/>
      <w:lvlText w:val=""/>
      <w:lvlJc w:val="left"/>
      <w:pPr>
        <w:ind w:left="2160" w:hanging="360"/>
      </w:pPr>
      <w:rPr>
        <w:rFonts w:ascii="Wingdings" w:hAnsi="Wingdings" w:hint="default"/>
      </w:rPr>
    </w:lvl>
    <w:lvl w:ilvl="3" w:tplc="E8F2105A">
      <w:start w:val="1"/>
      <w:numFmt w:val="bullet"/>
      <w:lvlText w:val=""/>
      <w:lvlJc w:val="left"/>
      <w:pPr>
        <w:ind w:left="2880" w:hanging="360"/>
      </w:pPr>
      <w:rPr>
        <w:rFonts w:ascii="Symbol" w:hAnsi="Symbol" w:hint="default"/>
      </w:rPr>
    </w:lvl>
    <w:lvl w:ilvl="4" w:tplc="BF20E736">
      <w:start w:val="1"/>
      <w:numFmt w:val="bullet"/>
      <w:lvlText w:val="o"/>
      <w:lvlJc w:val="left"/>
      <w:pPr>
        <w:ind w:left="3600" w:hanging="360"/>
      </w:pPr>
      <w:rPr>
        <w:rFonts w:ascii="Courier New" w:hAnsi="Courier New" w:hint="default"/>
      </w:rPr>
    </w:lvl>
    <w:lvl w:ilvl="5" w:tplc="88A00110">
      <w:start w:val="1"/>
      <w:numFmt w:val="bullet"/>
      <w:lvlText w:val=""/>
      <w:lvlJc w:val="left"/>
      <w:pPr>
        <w:ind w:left="4320" w:hanging="360"/>
      </w:pPr>
      <w:rPr>
        <w:rFonts w:ascii="Wingdings" w:hAnsi="Wingdings" w:hint="default"/>
      </w:rPr>
    </w:lvl>
    <w:lvl w:ilvl="6" w:tplc="FACE4228">
      <w:start w:val="1"/>
      <w:numFmt w:val="bullet"/>
      <w:lvlText w:val=""/>
      <w:lvlJc w:val="left"/>
      <w:pPr>
        <w:ind w:left="5040" w:hanging="360"/>
      </w:pPr>
      <w:rPr>
        <w:rFonts w:ascii="Symbol" w:hAnsi="Symbol" w:hint="default"/>
      </w:rPr>
    </w:lvl>
    <w:lvl w:ilvl="7" w:tplc="8E22474E">
      <w:start w:val="1"/>
      <w:numFmt w:val="bullet"/>
      <w:lvlText w:val="o"/>
      <w:lvlJc w:val="left"/>
      <w:pPr>
        <w:ind w:left="5760" w:hanging="360"/>
      </w:pPr>
      <w:rPr>
        <w:rFonts w:ascii="Courier New" w:hAnsi="Courier New" w:hint="default"/>
      </w:rPr>
    </w:lvl>
    <w:lvl w:ilvl="8" w:tplc="DD58FA5A">
      <w:start w:val="1"/>
      <w:numFmt w:val="bullet"/>
      <w:lvlText w:val=""/>
      <w:lvlJc w:val="left"/>
      <w:pPr>
        <w:ind w:left="6480" w:hanging="360"/>
      </w:pPr>
      <w:rPr>
        <w:rFonts w:ascii="Wingdings" w:hAnsi="Wingdings" w:hint="default"/>
      </w:rPr>
    </w:lvl>
  </w:abstractNum>
  <w:abstractNum w:abstractNumId="129" w15:restartNumberingAfterBreak="0">
    <w:nsid w:val="72B612E9"/>
    <w:multiLevelType w:val="multilevel"/>
    <w:tmpl w:val="5AB07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72E04B64"/>
    <w:multiLevelType w:val="hybridMultilevel"/>
    <w:tmpl w:val="0CF426D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1" w15:restartNumberingAfterBreak="0">
    <w:nsid w:val="73612617"/>
    <w:multiLevelType w:val="multilevel"/>
    <w:tmpl w:val="FF202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736668B2"/>
    <w:multiLevelType w:val="multilevel"/>
    <w:tmpl w:val="9A763C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749FF709"/>
    <w:multiLevelType w:val="hybridMultilevel"/>
    <w:tmpl w:val="2BBC4980"/>
    <w:lvl w:ilvl="0" w:tplc="41BE75E0">
      <w:start w:val="1"/>
      <w:numFmt w:val="bullet"/>
      <w:lvlText w:val=""/>
      <w:lvlJc w:val="left"/>
      <w:pPr>
        <w:ind w:left="720" w:hanging="360"/>
      </w:pPr>
      <w:rPr>
        <w:rFonts w:ascii="Symbol" w:hAnsi="Symbol" w:hint="default"/>
      </w:rPr>
    </w:lvl>
    <w:lvl w:ilvl="1" w:tplc="A7F054AC">
      <w:start w:val="1"/>
      <w:numFmt w:val="bullet"/>
      <w:lvlText w:val="o"/>
      <w:lvlJc w:val="left"/>
      <w:pPr>
        <w:ind w:left="1440" w:hanging="360"/>
      </w:pPr>
      <w:rPr>
        <w:rFonts w:ascii="Courier New" w:hAnsi="Courier New" w:hint="default"/>
      </w:rPr>
    </w:lvl>
    <w:lvl w:ilvl="2" w:tplc="C3F05C9C">
      <w:start w:val="1"/>
      <w:numFmt w:val="bullet"/>
      <w:lvlText w:val=""/>
      <w:lvlJc w:val="left"/>
      <w:pPr>
        <w:ind w:left="2160" w:hanging="360"/>
      </w:pPr>
      <w:rPr>
        <w:rFonts w:ascii="Wingdings" w:hAnsi="Wingdings" w:hint="default"/>
      </w:rPr>
    </w:lvl>
    <w:lvl w:ilvl="3" w:tplc="2E887D90">
      <w:start w:val="1"/>
      <w:numFmt w:val="bullet"/>
      <w:lvlText w:val=""/>
      <w:lvlJc w:val="left"/>
      <w:pPr>
        <w:ind w:left="2880" w:hanging="360"/>
      </w:pPr>
      <w:rPr>
        <w:rFonts w:ascii="Symbol" w:hAnsi="Symbol" w:hint="default"/>
      </w:rPr>
    </w:lvl>
    <w:lvl w:ilvl="4" w:tplc="6B923972">
      <w:start w:val="1"/>
      <w:numFmt w:val="bullet"/>
      <w:lvlText w:val="o"/>
      <w:lvlJc w:val="left"/>
      <w:pPr>
        <w:ind w:left="3600" w:hanging="360"/>
      </w:pPr>
      <w:rPr>
        <w:rFonts w:ascii="Courier New" w:hAnsi="Courier New" w:hint="default"/>
      </w:rPr>
    </w:lvl>
    <w:lvl w:ilvl="5" w:tplc="45228564">
      <w:start w:val="1"/>
      <w:numFmt w:val="bullet"/>
      <w:lvlText w:val=""/>
      <w:lvlJc w:val="left"/>
      <w:pPr>
        <w:ind w:left="4320" w:hanging="360"/>
      </w:pPr>
      <w:rPr>
        <w:rFonts w:ascii="Wingdings" w:hAnsi="Wingdings" w:hint="default"/>
      </w:rPr>
    </w:lvl>
    <w:lvl w:ilvl="6" w:tplc="EA6A8CC0">
      <w:start w:val="1"/>
      <w:numFmt w:val="bullet"/>
      <w:lvlText w:val=""/>
      <w:lvlJc w:val="left"/>
      <w:pPr>
        <w:ind w:left="5040" w:hanging="360"/>
      </w:pPr>
      <w:rPr>
        <w:rFonts w:ascii="Symbol" w:hAnsi="Symbol" w:hint="default"/>
      </w:rPr>
    </w:lvl>
    <w:lvl w:ilvl="7" w:tplc="0F76A07C">
      <w:start w:val="1"/>
      <w:numFmt w:val="bullet"/>
      <w:lvlText w:val="o"/>
      <w:lvlJc w:val="left"/>
      <w:pPr>
        <w:ind w:left="5760" w:hanging="360"/>
      </w:pPr>
      <w:rPr>
        <w:rFonts w:ascii="Courier New" w:hAnsi="Courier New" w:hint="default"/>
      </w:rPr>
    </w:lvl>
    <w:lvl w:ilvl="8" w:tplc="2C1EDE16">
      <w:start w:val="1"/>
      <w:numFmt w:val="bullet"/>
      <w:lvlText w:val=""/>
      <w:lvlJc w:val="left"/>
      <w:pPr>
        <w:ind w:left="6480" w:hanging="360"/>
      </w:pPr>
      <w:rPr>
        <w:rFonts w:ascii="Wingdings" w:hAnsi="Wingdings" w:hint="default"/>
      </w:rPr>
    </w:lvl>
  </w:abstractNum>
  <w:abstractNum w:abstractNumId="134" w15:restartNumberingAfterBreak="0">
    <w:nsid w:val="74A70E4C"/>
    <w:multiLevelType w:val="multilevel"/>
    <w:tmpl w:val="5C521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75BC6E12"/>
    <w:multiLevelType w:val="multilevel"/>
    <w:tmpl w:val="D8329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77E26BA6"/>
    <w:multiLevelType w:val="multilevel"/>
    <w:tmpl w:val="3B7C5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795C1178"/>
    <w:multiLevelType w:val="multilevel"/>
    <w:tmpl w:val="C1FA1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796746B7"/>
    <w:multiLevelType w:val="multilevel"/>
    <w:tmpl w:val="1E6A3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7BAA7D24"/>
    <w:multiLevelType w:val="multilevel"/>
    <w:tmpl w:val="62B40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7C260D6A"/>
    <w:multiLevelType w:val="multilevel"/>
    <w:tmpl w:val="AAFAC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7D11468F"/>
    <w:multiLevelType w:val="multilevel"/>
    <w:tmpl w:val="619C3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7E4B5270"/>
    <w:multiLevelType w:val="multilevel"/>
    <w:tmpl w:val="A28C7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7EB42152"/>
    <w:multiLevelType w:val="multilevel"/>
    <w:tmpl w:val="221E2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0"/>
  </w:num>
  <w:num w:numId="2">
    <w:abstractNumId w:val="17"/>
  </w:num>
  <w:num w:numId="3">
    <w:abstractNumId w:val="35"/>
  </w:num>
  <w:num w:numId="4">
    <w:abstractNumId w:val="73"/>
  </w:num>
  <w:num w:numId="5">
    <w:abstractNumId w:val="23"/>
  </w:num>
  <w:num w:numId="6">
    <w:abstractNumId w:val="34"/>
  </w:num>
  <w:num w:numId="7">
    <w:abstractNumId w:val="87"/>
  </w:num>
  <w:num w:numId="8">
    <w:abstractNumId w:val="30"/>
  </w:num>
  <w:num w:numId="9">
    <w:abstractNumId w:val="126"/>
  </w:num>
  <w:num w:numId="10">
    <w:abstractNumId w:val="96"/>
  </w:num>
  <w:num w:numId="11">
    <w:abstractNumId w:val="50"/>
  </w:num>
  <w:num w:numId="12">
    <w:abstractNumId w:val="70"/>
  </w:num>
  <w:num w:numId="13">
    <w:abstractNumId w:val="6"/>
  </w:num>
  <w:num w:numId="14">
    <w:abstractNumId w:val="76"/>
  </w:num>
  <w:num w:numId="15">
    <w:abstractNumId w:val="98"/>
  </w:num>
  <w:num w:numId="16">
    <w:abstractNumId w:val="59"/>
  </w:num>
  <w:num w:numId="17">
    <w:abstractNumId w:val="31"/>
  </w:num>
  <w:num w:numId="18">
    <w:abstractNumId w:val="92"/>
  </w:num>
  <w:num w:numId="19">
    <w:abstractNumId w:val="128"/>
  </w:num>
  <w:num w:numId="20">
    <w:abstractNumId w:val="88"/>
  </w:num>
  <w:num w:numId="21">
    <w:abstractNumId w:val="117"/>
  </w:num>
  <w:num w:numId="22">
    <w:abstractNumId w:val="90"/>
  </w:num>
  <w:num w:numId="23">
    <w:abstractNumId w:val="95"/>
  </w:num>
  <w:num w:numId="24">
    <w:abstractNumId w:val="99"/>
  </w:num>
  <w:num w:numId="25">
    <w:abstractNumId w:val="32"/>
  </w:num>
  <w:num w:numId="26">
    <w:abstractNumId w:val="39"/>
  </w:num>
  <w:num w:numId="27">
    <w:abstractNumId w:val="108"/>
  </w:num>
  <w:num w:numId="28">
    <w:abstractNumId w:val="133"/>
  </w:num>
  <w:num w:numId="29">
    <w:abstractNumId w:val="11"/>
  </w:num>
  <w:num w:numId="30">
    <w:abstractNumId w:val="64"/>
  </w:num>
  <w:num w:numId="31">
    <w:abstractNumId w:val="72"/>
  </w:num>
  <w:num w:numId="32">
    <w:abstractNumId w:val="5"/>
  </w:num>
  <w:num w:numId="33">
    <w:abstractNumId w:val="3"/>
  </w:num>
  <w:num w:numId="34">
    <w:abstractNumId w:val="2"/>
  </w:num>
  <w:num w:numId="35">
    <w:abstractNumId w:val="4"/>
  </w:num>
  <w:num w:numId="36">
    <w:abstractNumId w:val="1"/>
  </w:num>
  <w:num w:numId="37">
    <w:abstractNumId w:val="0"/>
  </w:num>
  <w:num w:numId="38">
    <w:abstractNumId w:val="84"/>
  </w:num>
  <w:num w:numId="39">
    <w:abstractNumId w:val="130"/>
  </w:num>
  <w:num w:numId="40">
    <w:abstractNumId w:val="16"/>
  </w:num>
  <w:num w:numId="41">
    <w:abstractNumId w:val="122"/>
  </w:num>
  <w:num w:numId="42">
    <w:abstractNumId w:val="61"/>
  </w:num>
  <w:num w:numId="43">
    <w:abstractNumId w:val="104"/>
  </w:num>
  <w:num w:numId="44">
    <w:abstractNumId w:val="81"/>
  </w:num>
  <w:num w:numId="45">
    <w:abstractNumId w:val="110"/>
  </w:num>
  <w:num w:numId="46">
    <w:abstractNumId w:val="109"/>
  </w:num>
  <w:num w:numId="47">
    <w:abstractNumId w:val="60"/>
  </w:num>
  <w:num w:numId="48">
    <w:abstractNumId w:val="26"/>
  </w:num>
  <w:num w:numId="49">
    <w:abstractNumId w:val="7"/>
  </w:num>
  <w:num w:numId="50">
    <w:abstractNumId w:val="58"/>
  </w:num>
  <w:num w:numId="51">
    <w:abstractNumId w:val="102"/>
  </w:num>
  <w:num w:numId="52">
    <w:abstractNumId w:val="82"/>
  </w:num>
  <w:num w:numId="53">
    <w:abstractNumId w:val="77"/>
  </w:num>
  <w:num w:numId="54">
    <w:abstractNumId w:val="100"/>
  </w:num>
  <w:num w:numId="55">
    <w:abstractNumId w:val="46"/>
  </w:num>
  <w:num w:numId="56">
    <w:abstractNumId w:val="24"/>
  </w:num>
  <w:num w:numId="57">
    <w:abstractNumId w:val="129"/>
  </w:num>
  <w:num w:numId="58">
    <w:abstractNumId w:val="10"/>
  </w:num>
  <w:num w:numId="59">
    <w:abstractNumId w:val="62"/>
  </w:num>
  <w:num w:numId="60">
    <w:abstractNumId w:val="124"/>
  </w:num>
  <w:num w:numId="61">
    <w:abstractNumId w:val="75"/>
  </w:num>
  <w:num w:numId="62">
    <w:abstractNumId w:val="15"/>
  </w:num>
  <w:num w:numId="63">
    <w:abstractNumId w:val="53"/>
  </w:num>
  <w:num w:numId="64">
    <w:abstractNumId w:val="57"/>
  </w:num>
  <w:num w:numId="65">
    <w:abstractNumId w:val="127"/>
  </w:num>
  <w:num w:numId="66">
    <w:abstractNumId w:val="49"/>
  </w:num>
  <w:num w:numId="67">
    <w:abstractNumId w:val="74"/>
  </w:num>
  <w:num w:numId="68">
    <w:abstractNumId w:val="113"/>
  </w:num>
  <w:num w:numId="69">
    <w:abstractNumId w:val="121"/>
  </w:num>
  <w:num w:numId="70">
    <w:abstractNumId w:val="107"/>
  </w:num>
  <w:num w:numId="71">
    <w:abstractNumId w:val="47"/>
  </w:num>
  <w:num w:numId="72">
    <w:abstractNumId w:val="135"/>
  </w:num>
  <w:num w:numId="73">
    <w:abstractNumId w:val="8"/>
  </w:num>
  <w:num w:numId="74">
    <w:abstractNumId w:val="36"/>
  </w:num>
  <w:num w:numId="75">
    <w:abstractNumId w:val="131"/>
  </w:num>
  <w:num w:numId="76">
    <w:abstractNumId w:val="139"/>
  </w:num>
  <w:num w:numId="77">
    <w:abstractNumId w:val="142"/>
  </w:num>
  <w:num w:numId="78">
    <w:abstractNumId w:val="33"/>
  </w:num>
  <w:num w:numId="79">
    <w:abstractNumId w:val="143"/>
  </w:num>
  <w:num w:numId="80">
    <w:abstractNumId w:val="86"/>
  </w:num>
  <w:num w:numId="81">
    <w:abstractNumId w:val="52"/>
  </w:num>
  <w:num w:numId="82">
    <w:abstractNumId w:val="45"/>
  </w:num>
  <w:num w:numId="83">
    <w:abstractNumId w:val="101"/>
  </w:num>
  <w:num w:numId="84">
    <w:abstractNumId w:val="138"/>
  </w:num>
  <w:num w:numId="85">
    <w:abstractNumId w:val="48"/>
  </w:num>
  <w:num w:numId="86">
    <w:abstractNumId w:val="25"/>
  </w:num>
  <w:num w:numId="87">
    <w:abstractNumId w:val="125"/>
  </w:num>
  <w:num w:numId="88">
    <w:abstractNumId w:val="134"/>
  </w:num>
  <w:num w:numId="89">
    <w:abstractNumId w:val="21"/>
  </w:num>
  <w:num w:numId="90">
    <w:abstractNumId w:val="89"/>
  </w:num>
  <w:num w:numId="91">
    <w:abstractNumId w:val="14"/>
  </w:num>
  <w:num w:numId="92">
    <w:abstractNumId w:val="93"/>
  </w:num>
  <w:num w:numId="93">
    <w:abstractNumId w:val="132"/>
  </w:num>
  <w:num w:numId="94">
    <w:abstractNumId w:val="105"/>
  </w:num>
  <w:num w:numId="95">
    <w:abstractNumId w:val="37"/>
  </w:num>
  <w:num w:numId="96">
    <w:abstractNumId w:val="118"/>
  </w:num>
  <w:num w:numId="97">
    <w:abstractNumId w:val="41"/>
  </w:num>
  <w:num w:numId="98">
    <w:abstractNumId w:val="51"/>
  </w:num>
  <w:num w:numId="99">
    <w:abstractNumId w:val="12"/>
  </w:num>
  <w:num w:numId="100">
    <w:abstractNumId w:val="103"/>
  </w:num>
  <w:num w:numId="101">
    <w:abstractNumId w:val="120"/>
  </w:num>
  <w:num w:numId="102">
    <w:abstractNumId w:val="80"/>
  </w:num>
  <w:num w:numId="103">
    <w:abstractNumId w:val="63"/>
  </w:num>
  <w:num w:numId="104">
    <w:abstractNumId w:val="83"/>
  </w:num>
  <w:num w:numId="105">
    <w:abstractNumId w:val="94"/>
  </w:num>
  <w:num w:numId="106">
    <w:abstractNumId w:val="54"/>
  </w:num>
  <w:num w:numId="107">
    <w:abstractNumId w:val="38"/>
  </w:num>
  <w:num w:numId="108">
    <w:abstractNumId w:val="13"/>
  </w:num>
  <w:num w:numId="109">
    <w:abstractNumId w:val="116"/>
  </w:num>
  <w:num w:numId="110">
    <w:abstractNumId w:val="85"/>
  </w:num>
  <w:num w:numId="111">
    <w:abstractNumId w:val="112"/>
  </w:num>
  <w:num w:numId="112">
    <w:abstractNumId w:val="27"/>
  </w:num>
  <w:num w:numId="113">
    <w:abstractNumId w:val="69"/>
  </w:num>
  <w:num w:numId="114">
    <w:abstractNumId w:val="65"/>
  </w:num>
  <w:num w:numId="115">
    <w:abstractNumId w:val="141"/>
  </w:num>
  <w:num w:numId="116">
    <w:abstractNumId w:val="29"/>
  </w:num>
  <w:num w:numId="117">
    <w:abstractNumId w:val="67"/>
  </w:num>
  <w:num w:numId="118">
    <w:abstractNumId w:val="42"/>
  </w:num>
  <w:num w:numId="119">
    <w:abstractNumId w:val="97"/>
  </w:num>
  <w:num w:numId="120">
    <w:abstractNumId w:val="115"/>
  </w:num>
  <w:num w:numId="121">
    <w:abstractNumId w:val="9"/>
  </w:num>
  <w:num w:numId="122">
    <w:abstractNumId w:val="78"/>
  </w:num>
  <w:num w:numId="123">
    <w:abstractNumId w:val="68"/>
  </w:num>
  <w:num w:numId="124">
    <w:abstractNumId w:val="55"/>
  </w:num>
  <w:num w:numId="125">
    <w:abstractNumId w:val="91"/>
  </w:num>
  <w:num w:numId="126">
    <w:abstractNumId w:val="43"/>
  </w:num>
  <w:num w:numId="127">
    <w:abstractNumId w:val="44"/>
  </w:num>
  <w:num w:numId="128">
    <w:abstractNumId w:val="114"/>
  </w:num>
  <w:num w:numId="129">
    <w:abstractNumId w:val="22"/>
  </w:num>
  <w:num w:numId="130">
    <w:abstractNumId w:val="123"/>
  </w:num>
  <w:num w:numId="131">
    <w:abstractNumId w:val="71"/>
  </w:num>
  <w:num w:numId="132">
    <w:abstractNumId w:val="20"/>
  </w:num>
  <w:num w:numId="133">
    <w:abstractNumId w:val="137"/>
  </w:num>
  <w:num w:numId="134">
    <w:abstractNumId w:val="111"/>
  </w:num>
  <w:num w:numId="135">
    <w:abstractNumId w:val="79"/>
  </w:num>
  <w:num w:numId="136">
    <w:abstractNumId w:val="19"/>
  </w:num>
  <w:num w:numId="137">
    <w:abstractNumId w:val="119"/>
  </w:num>
  <w:num w:numId="138">
    <w:abstractNumId w:val="106"/>
  </w:num>
  <w:num w:numId="139">
    <w:abstractNumId w:val="140"/>
  </w:num>
  <w:num w:numId="140">
    <w:abstractNumId w:val="66"/>
  </w:num>
  <w:num w:numId="141">
    <w:abstractNumId w:val="18"/>
  </w:num>
  <w:num w:numId="142">
    <w:abstractNumId w:val="136"/>
  </w:num>
  <w:num w:numId="143">
    <w:abstractNumId w:val="56"/>
  </w:num>
  <w:num w:numId="144">
    <w:abstractNumId w:val="28"/>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00D7"/>
    <w:rsid w:val="0000208B"/>
    <w:rsid w:val="00011FE2"/>
    <w:rsid w:val="000125D5"/>
    <w:rsid w:val="00013FAC"/>
    <w:rsid w:val="00014312"/>
    <w:rsid w:val="0001473B"/>
    <w:rsid w:val="0001606E"/>
    <w:rsid w:val="000168C3"/>
    <w:rsid w:val="0002292B"/>
    <w:rsid w:val="0003039F"/>
    <w:rsid w:val="000304D3"/>
    <w:rsid w:val="000306AF"/>
    <w:rsid w:val="00034616"/>
    <w:rsid w:val="00034EDE"/>
    <w:rsid w:val="00040803"/>
    <w:rsid w:val="000420D2"/>
    <w:rsid w:val="00044310"/>
    <w:rsid w:val="00050879"/>
    <w:rsid w:val="0005093D"/>
    <w:rsid w:val="0005223F"/>
    <w:rsid w:val="000528D0"/>
    <w:rsid w:val="00053BC6"/>
    <w:rsid w:val="0006063C"/>
    <w:rsid w:val="00060ABD"/>
    <w:rsid w:val="00062059"/>
    <w:rsid w:val="00062159"/>
    <w:rsid w:val="00065863"/>
    <w:rsid w:val="00071873"/>
    <w:rsid w:val="00077010"/>
    <w:rsid w:val="00083022"/>
    <w:rsid w:val="00087D5F"/>
    <w:rsid w:val="0009110D"/>
    <w:rsid w:val="00094EF1"/>
    <w:rsid w:val="00095835"/>
    <w:rsid w:val="0009606C"/>
    <w:rsid w:val="000A1CD5"/>
    <w:rsid w:val="000A2A4F"/>
    <w:rsid w:val="000A3775"/>
    <w:rsid w:val="000B21E2"/>
    <w:rsid w:val="000B321F"/>
    <w:rsid w:val="000C00BA"/>
    <w:rsid w:val="000C0F27"/>
    <w:rsid w:val="000C1595"/>
    <w:rsid w:val="000C1A56"/>
    <w:rsid w:val="000C5EBA"/>
    <w:rsid w:val="000C6F07"/>
    <w:rsid w:val="000C7F23"/>
    <w:rsid w:val="000E1D53"/>
    <w:rsid w:val="000E77ED"/>
    <w:rsid w:val="000F0292"/>
    <w:rsid w:val="000F05BB"/>
    <w:rsid w:val="000F4783"/>
    <w:rsid w:val="000F4B37"/>
    <w:rsid w:val="001027D2"/>
    <w:rsid w:val="0010676A"/>
    <w:rsid w:val="00114386"/>
    <w:rsid w:val="00121B30"/>
    <w:rsid w:val="0012658C"/>
    <w:rsid w:val="001349ED"/>
    <w:rsid w:val="00140AD8"/>
    <w:rsid w:val="00141AE2"/>
    <w:rsid w:val="00146C53"/>
    <w:rsid w:val="0015074B"/>
    <w:rsid w:val="00150C71"/>
    <w:rsid w:val="00151E04"/>
    <w:rsid w:val="00152118"/>
    <w:rsid w:val="00156537"/>
    <w:rsid w:val="001576FB"/>
    <w:rsid w:val="001620D5"/>
    <w:rsid w:val="001620EF"/>
    <w:rsid w:val="001656AC"/>
    <w:rsid w:val="00166711"/>
    <w:rsid w:val="00167E14"/>
    <w:rsid w:val="0017020E"/>
    <w:rsid w:val="00180105"/>
    <w:rsid w:val="001838AA"/>
    <w:rsid w:val="00186630"/>
    <w:rsid w:val="00194C7F"/>
    <w:rsid w:val="00194C8A"/>
    <w:rsid w:val="00195F67"/>
    <w:rsid w:val="00197480"/>
    <w:rsid w:val="001B1BD4"/>
    <w:rsid w:val="001B64FB"/>
    <w:rsid w:val="001C337D"/>
    <w:rsid w:val="001C3BD0"/>
    <w:rsid w:val="001C5E44"/>
    <w:rsid w:val="001D3582"/>
    <w:rsid w:val="001D4A14"/>
    <w:rsid w:val="001D559A"/>
    <w:rsid w:val="001D72DA"/>
    <w:rsid w:val="001E0C41"/>
    <w:rsid w:val="001E6AA8"/>
    <w:rsid w:val="001F27D1"/>
    <w:rsid w:val="001F602A"/>
    <w:rsid w:val="001F61F7"/>
    <w:rsid w:val="002008CD"/>
    <w:rsid w:val="00200E6B"/>
    <w:rsid w:val="00204258"/>
    <w:rsid w:val="002051F5"/>
    <w:rsid w:val="00214E2B"/>
    <w:rsid w:val="00215605"/>
    <w:rsid w:val="0022119A"/>
    <w:rsid w:val="00222159"/>
    <w:rsid w:val="00223D80"/>
    <w:rsid w:val="002302FB"/>
    <w:rsid w:val="00232D4D"/>
    <w:rsid w:val="00237AE6"/>
    <w:rsid w:val="00240D8B"/>
    <w:rsid w:val="00246304"/>
    <w:rsid w:val="00247916"/>
    <w:rsid w:val="002512D3"/>
    <w:rsid w:val="002542B3"/>
    <w:rsid w:val="0025698F"/>
    <w:rsid w:val="00256B52"/>
    <w:rsid w:val="00257814"/>
    <w:rsid w:val="00263A76"/>
    <w:rsid w:val="00265AAF"/>
    <w:rsid w:val="00270183"/>
    <w:rsid w:val="002740EB"/>
    <w:rsid w:val="00282624"/>
    <w:rsid w:val="00285120"/>
    <w:rsid w:val="00295E87"/>
    <w:rsid w:val="0029639D"/>
    <w:rsid w:val="002A20A7"/>
    <w:rsid w:val="002A5004"/>
    <w:rsid w:val="002B0C47"/>
    <w:rsid w:val="002B1B0F"/>
    <w:rsid w:val="002B2CB1"/>
    <w:rsid w:val="002B5724"/>
    <w:rsid w:val="002B7BD3"/>
    <w:rsid w:val="002C3499"/>
    <w:rsid w:val="002C69FE"/>
    <w:rsid w:val="002D081E"/>
    <w:rsid w:val="002D0E1C"/>
    <w:rsid w:val="002E4433"/>
    <w:rsid w:val="002F06A2"/>
    <w:rsid w:val="002F4C35"/>
    <w:rsid w:val="002F7C0D"/>
    <w:rsid w:val="003016CF"/>
    <w:rsid w:val="00303E01"/>
    <w:rsid w:val="003053B3"/>
    <w:rsid w:val="0030591A"/>
    <w:rsid w:val="003126B0"/>
    <w:rsid w:val="00315825"/>
    <w:rsid w:val="003168D7"/>
    <w:rsid w:val="00321592"/>
    <w:rsid w:val="00324822"/>
    <w:rsid w:val="00326F90"/>
    <w:rsid w:val="003329BE"/>
    <w:rsid w:val="00334029"/>
    <w:rsid w:val="003422A3"/>
    <w:rsid w:val="00342551"/>
    <w:rsid w:val="00347027"/>
    <w:rsid w:val="003535B6"/>
    <w:rsid w:val="00354D5A"/>
    <w:rsid w:val="0037205C"/>
    <w:rsid w:val="00376E44"/>
    <w:rsid w:val="003831B4"/>
    <w:rsid w:val="00395A23"/>
    <w:rsid w:val="00397375"/>
    <w:rsid w:val="003A04FE"/>
    <w:rsid w:val="003A2AB7"/>
    <w:rsid w:val="003B3555"/>
    <w:rsid w:val="003B5862"/>
    <w:rsid w:val="003B593B"/>
    <w:rsid w:val="003B66D6"/>
    <w:rsid w:val="003B78D7"/>
    <w:rsid w:val="003C0639"/>
    <w:rsid w:val="003C1A74"/>
    <w:rsid w:val="003C2ED0"/>
    <w:rsid w:val="003D0FC8"/>
    <w:rsid w:val="003D1905"/>
    <w:rsid w:val="003E2E26"/>
    <w:rsid w:val="003E66A9"/>
    <w:rsid w:val="003F45BE"/>
    <w:rsid w:val="003F7320"/>
    <w:rsid w:val="003F7942"/>
    <w:rsid w:val="00400B61"/>
    <w:rsid w:val="0040429E"/>
    <w:rsid w:val="00405DF3"/>
    <w:rsid w:val="00406702"/>
    <w:rsid w:val="00407978"/>
    <w:rsid w:val="004119B4"/>
    <w:rsid w:val="00411D8A"/>
    <w:rsid w:val="00423A13"/>
    <w:rsid w:val="00426BAE"/>
    <w:rsid w:val="00427A65"/>
    <w:rsid w:val="00427D4A"/>
    <w:rsid w:val="00427FA0"/>
    <w:rsid w:val="00433157"/>
    <w:rsid w:val="00440DB1"/>
    <w:rsid w:val="00444C17"/>
    <w:rsid w:val="00444E98"/>
    <w:rsid w:val="0044582F"/>
    <w:rsid w:val="00447B88"/>
    <w:rsid w:val="004504CB"/>
    <w:rsid w:val="004565B1"/>
    <w:rsid w:val="0045788E"/>
    <w:rsid w:val="004719C2"/>
    <w:rsid w:val="00471CBC"/>
    <w:rsid w:val="00481E97"/>
    <w:rsid w:val="00484542"/>
    <w:rsid w:val="0048458C"/>
    <w:rsid w:val="004915EF"/>
    <w:rsid w:val="004A1D7F"/>
    <w:rsid w:val="004A41A6"/>
    <w:rsid w:val="004A5076"/>
    <w:rsid w:val="004A7897"/>
    <w:rsid w:val="004A7D97"/>
    <w:rsid w:val="004B1D65"/>
    <w:rsid w:val="004B46E9"/>
    <w:rsid w:val="004C2F40"/>
    <w:rsid w:val="004D0AAA"/>
    <w:rsid w:val="004E0FDA"/>
    <w:rsid w:val="004E2DED"/>
    <w:rsid w:val="004E73F1"/>
    <w:rsid w:val="004F0B75"/>
    <w:rsid w:val="004F193D"/>
    <w:rsid w:val="00500514"/>
    <w:rsid w:val="00503E67"/>
    <w:rsid w:val="00514D79"/>
    <w:rsid w:val="00517901"/>
    <w:rsid w:val="0053163E"/>
    <w:rsid w:val="00531817"/>
    <w:rsid w:val="00532043"/>
    <w:rsid w:val="00532814"/>
    <w:rsid w:val="005350F4"/>
    <w:rsid w:val="005362D4"/>
    <w:rsid w:val="005368AC"/>
    <w:rsid w:val="0054106C"/>
    <w:rsid w:val="00550630"/>
    <w:rsid w:val="00550853"/>
    <w:rsid w:val="00550B43"/>
    <w:rsid w:val="00557C17"/>
    <w:rsid w:val="00560451"/>
    <w:rsid w:val="00563343"/>
    <w:rsid w:val="0056456C"/>
    <w:rsid w:val="00571A50"/>
    <w:rsid w:val="00573230"/>
    <w:rsid w:val="005763AC"/>
    <w:rsid w:val="005801DC"/>
    <w:rsid w:val="00582A39"/>
    <w:rsid w:val="005860C5"/>
    <w:rsid w:val="0058636D"/>
    <w:rsid w:val="00591646"/>
    <w:rsid w:val="00591ED7"/>
    <w:rsid w:val="005925E5"/>
    <w:rsid w:val="00594389"/>
    <w:rsid w:val="005967EF"/>
    <w:rsid w:val="005A22E6"/>
    <w:rsid w:val="005A2F0D"/>
    <w:rsid w:val="005A33C6"/>
    <w:rsid w:val="005B1F18"/>
    <w:rsid w:val="005B294A"/>
    <w:rsid w:val="005B6E52"/>
    <w:rsid w:val="005C0397"/>
    <w:rsid w:val="005C0B30"/>
    <w:rsid w:val="005C2A8A"/>
    <w:rsid w:val="005C3C84"/>
    <w:rsid w:val="005C77DE"/>
    <w:rsid w:val="005D315B"/>
    <w:rsid w:val="005D49BC"/>
    <w:rsid w:val="005D635C"/>
    <w:rsid w:val="005D636E"/>
    <w:rsid w:val="005E13BF"/>
    <w:rsid w:val="005E3BB0"/>
    <w:rsid w:val="005E5E6A"/>
    <w:rsid w:val="005F0410"/>
    <w:rsid w:val="005F1074"/>
    <w:rsid w:val="00600BFA"/>
    <w:rsid w:val="00600CF2"/>
    <w:rsid w:val="00603F49"/>
    <w:rsid w:val="006171DB"/>
    <w:rsid w:val="00622D67"/>
    <w:rsid w:val="006236C3"/>
    <w:rsid w:val="00623D9A"/>
    <w:rsid w:val="006252AE"/>
    <w:rsid w:val="006277BF"/>
    <w:rsid w:val="006278B1"/>
    <w:rsid w:val="0063019B"/>
    <w:rsid w:val="00635CE5"/>
    <w:rsid w:val="00637BF9"/>
    <w:rsid w:val="00641091"/>
    <w:rsid w:val="00641347"/>
    <w:rsid w:val="00643D35"/>
    <w:rsid w:val="00646AF6"/>
    <w:rsid w:val="00654022"/>
    <w:rsid w:val="00661EAB"/>
    <w:rsid w:val="006719C9"/>
    <w:rsid w:val="00680070"/>
    <w:rsid w:val="00680691"/>
    <w:rsid w:val="00684049"/>
    <w:rsid w:val="0068788C"/>
    <w:rsid w:val="00692893"/>
    <w:rsid w:val="006959CF"/>
    <w:rsid w:val="006A54E6"/>
    <w:rsid w:val="006A5866"/>
    <w:rsid w:val="006B2748"/>
    <w:rsid w:val="006B5936"/>
    <w:rsid w:val="006C07A8"/>
    <w:rsid w:val="006D3FE2"/>
    <w:rsid w:val="006E10D7"/>
    <w:rsid w:val="006E2B2C"/>
    <w:rsid w:val="006E413F"/>
    <w:rsid w:val="006E6E2C"/>
    <w:rsid w:val="006F0790"/>
    <w:rsid w:val="006F0D7C"/>
    <w:rsid w:val="006F3D3B"/>
    <w:rsid w:val="006F4E1B"/>
    <w:rsid w:val="006F65AB"/>
    <w:rsid w:val="0070152C"/>
    <w:rsid w:val="00701999"/>
    <w:rsid w:val="0070496D"/>
    <w:rsid w:val="0070631E"/>
    <w:rsid w:val="007123F7"/>
    <w:rsid w:val="00715102"/>
    <w:rsid w:val="0072091B"/>
    <w:rsid w:val="00722C52"/>
    <w:rsid w:val="0072348E"/>
    <w:rsid w:val="007235A0"/>
    <w:rsid w:val="00723915"/>
    <w:rsid w:val="00724BC2"/>
    <w:rsid w:val="007257FE"/>
    <w:rsid w:val="007268DC"/>
    <w:rsid w:val="0073480D"/>
    <w:rsid w:val="00734C11"/>
    <w:rsid w:val="00736C19"/>
    <w:rsid w:val="00737E3D"/>
    <w:rsid w:val="00737E70"/>
    <w:rsid w:val="007463C4"/>
    <w:rsid w:val="00753247"/>
    <w:rsid w:val="0075415E"/>
    <w:rsid w:val="00754326"/>
    <w:rsid w:val="007614F4"/>
    <w:rsid w:val="00770AC3"/>
    <w:rsid w:val="00773CDA"/>
    <w:rsid w:val="007750A4"/>
    <w:rsid w:val="00775E86"/>
    <w:rsid w:val="00776035"/>
    <w:rsid w:val="00777C3C"/>
    <w:rsid w:val="00780333"/>
    <w:rsid w:val="00781AE2"/>
    <w:rsid w:val="00786C92"/>
    <w:rsid w:val="00792501"/>
    <w:rsid w:val="00792691"/>
    <w:rsid w:val="007A2682"/>
    <w:rsid w:val="007A54BF"/>
    <w:rsid w:val="007B0CF4"/>
    <w:rsid w:val="007B30EB"/>
    <w:rsid w:val="007C2478"/>
    <w:rsid w:val="007C4796"/>
    <w:rsid w:val="007C6257"/>
    <w:rsid w:val="007D238C"/>
    <w:rsid w:val="007D2BD0"/>
    <w:rsid w:val="007D318E"/>
    <w:rsid w:val="007D3711"/>
    <w:rsid w:val="007D747E"/>
    <w:rsid w:val="007D7502"/>
    <w:rsid w:val="007D7D7C"/>
    <w:rsid w:val="007E05D7"/>
    <w:rsid w:val="007E59AB"/>
    <w:rsid w:val="007E6D1D"/>
    <w:rsid w:val="007F16C5"/>
    <w:rsid w:val="00807D69"/>
    <w:rsid w:val="00814A01"/>
    <w:rsid w:val="00823B9A"/>
    <w:rsid w:val="00823E38"/>
    <w:rsid w:val="008247CC"/>
    <w:rsid w:val="00826BD9"/>
    <w:rsid w:val="008338FF"/>
    <w:rsid w:val="00836882"/>
    <w:rsid w:val="00841387"/>
    <w:rsid w:val="008460B3"/>
    <w:rsid w:val="008473AC"/>
    <w:rsid w:val="00856CD7"/>
    <w:rsid w:val="00861F68"/>
    <w:rsid w:val="008706B3"/>
    <w:rsid w:val="008727EF"/>
    <w:rsid w:val="00875E26"/>
    <w:rsid w:val="00876C6B"/>
    <w:rsid w:val="00880ECD"/>
    <w:rsid w:val="008857B4"/>
    <w:rsid w:val="008864F6"/>
    <w:rsid w:val="00887E6E"/>
    <w:rsid w:val="008960BA"/>
    <w:rsid w:val="0089651C"/>
    <w:rsid w:val="008A2E92"/>
    <w:rsid w:val="008A3579"/>
    <w:rsid w:val="008B2DC3"/>
    <w:rsid w:val="008C0C3A"/>
    <w:rsid w:val="008C4807"/>
    <w:rsid w:val="008C7CD0"/>
    <w:rsid w:val="008D1FF2"/>
    <w:rsid w:val="008E0258"/>
    <w:rsid w:val="008E04C4"/>
    <w:rsid w:val="008E2326"/>
    <w:rsid w:val="008F37A8"/>
    <w:rsid w:val="00901D0D"/>
    <w:rsid w:val="00905812"/>
    <w:rsid w:val="009255C1"/>
    <w:rsid w:val="009257F3"/>
    <w:rsid w:val="0092694A"/>
    <w:rsid w:val="0093352E"/>
    <w:rsid w:val="0093642A"/>
    <w:rsid w:val="0093E26F"/>
    <w:rsid w:val="009405D5"/>
    <w:rsid w:val="00945A73"/>
    <w:rsid w:val="00954E05"/>
    <w:rsid w:val="00955175"/>
    <w:rsid w:val="00960439"/>
    <w:rsid w:val="00972888"/>
    <w:rsid w:val="00972BC1"/>
    <w:rsid w:val="009743F0"/>
    <w:rsid w:val="00974675"/>
    <w:rsid w:val="00974E71"/>
    <w:rsid w:val="00981543"/>
    <w:rsid w:val="00981C46"/>
    <w:rsid w:val="00982657"/>
    <w:rsid w:val="00984272"/>
    <w:rsid w:val="00985328"/>
    <w:rsid w:val="0098630D"/>
    <w:rsid w:val="0099246B"/>
    <w:rsid w:val="00992FAA"/>
    <w:rsid w:val="00997264"/>
    <w:rsid w:val="009B3E98"/>
    <w:rsid w:val="009B7543"/>
    <w:rsid w:val="009C0A1C"/>
    <w:rsid w:val="009C3474"/>
    <w:rsid w:val="009C3EDB"/>
    <w:rsid w:val="009C4AD2"/>
    <w:rsid w:val="009C6694"/>
    <w:rsid w:val="009D0A80"/>
    <w:rsid w:val="009D643E"/>
    <w:rsid w:val="009D7FD3"/>
    <w:rsid w:val="009E348D"/>
    <w:rsid w:val="009E3765"/>
    <w:rsid w:val="009E7A74"/>
    <w:rsid w:val="009F0A45"/>
    <w:rsid w:val="009F2934"/>
    <w:rsid w:val="009F2CA0"/>
    <w:rsid w:val="009F3DBF"/>
    <w:rsid w:val="009F4114"/>
    <w:rsid w:val="009F4463"/>
    <w:rsid w:val="009F4B28"/>
    <w:rsid w:val="00A0160F"/>
    <w:rsid w:val="00A03577"/>
    <w:rsid w:val="00A1339B"/>
    <w:rsid w:val="00A17F6B"/>
    <w:rsid w:val="00A208B2"/>
    <w:rsid w:val="00A21F5D"/>
    <w:rsid w:val="00A22B66"/>
    <w:rsid w:val="00A302E7"/>
    <w:rsid w:val="00A31638"/>
    <w:rsid w:val="00A32E5C"/>
    <w:rsid w:val="00A34214"/>
    <w:rsid w:val="00A37A3A"/>
    <w:rsid w:val="00A40F1F"/>
    <w:rsid w:val="00A4159B"/>
    <w:rsid w:val="00A4744A"/>
    <w:rsid w:val="00A5097C"/>
    <w:rsid w:val="00A53A6A"/>
    <w:rsid w:val="00A54357"/>
    <w:rsid w:val="00A54641"/>
    <w:rsid w:val="00A553B5"/>
    <w:rsid w:val="00A569D1"/>
    <w:rsid w:val="00A63FE2"/>
    <w:rsid w:val="00A64C14"/>
    <w:rsid w:val="00A679A2"/>
    <w:rsid w:val="00A67EEB"/>
    <w:rsid w:val="00A72CF0"/>
    <w:rsid w:val="00A74B4E"/>
    <w:rsid w:val="00A77846"/>
    <w:rsid w:val="00A8030A"/>
    <w:rsid w:val="00A80BBC"/>
    <w:rsid w:val="00A824E2"/>
    <w:rsid w:val="00A831B2"/>
    <w:rsid w:val="00A84070"/>
    <w:rsid w:val="00A84CB4"/>
    <w:rsid w:val="00A92212"/>
    <w:rsid w:val="00A9410B"/>
    <w:rsid w:val="00AA08DB"/>
    <w:rsid w:val="00AA0BBA"/>
    <w:rsid w:val="00AA1D8D"/>
    <w:rsid w:val="00AB089F"/>
    <w:rsid w:val="00AB1361"/>
    <w:rsid w:val="00AB2EF3"/>
    <w:rsid w:val="00AB3BED"/>
    <w:rsid w:val="00AB5AA2"/>
    <w:rsid w:val="00AB77CA"/>
    <w:rsid w:val="00AC5435"/>
    <w:rsid w:val="00AC55C9"/>
    <w:rsid w:val="00AC7436"/>
    <w:rsid w:val="00AD5A90"/>
    <w:rsid w:val="00AD7A31"/>
    <w:rsid w:val="00AE02F2"/>
    <w:rsid w:val="00AE1B29"/>
    <w:rsid w:val="00AE40D9"/>
    <w:rsid w:val="00AE5A5C"/>
    <w:rsid w:val="00AE7E40"/>
    <w:rsid w:val="00AF1308"/>
    <w:rsid w:val="00AF336C"/>
    <w:rsid w:val="00B005B9"/>
    <w:rsid w:val="00B13551"/>
    <w:rsid w:val="00B16232"/>
    <w:rsid w:val="00B17D1E"/>
    <w:rsid w:val="00B17EDD"/>
    <w:rsid w:val="00B2073F"/>
    <w:rsid w:val="00B34BF5"/>
    <w:rsid w:val="00B370DE"/>
    <w:rsid w:val="00B4133A"/>
    <w:rsid w:val="00B42EBB"/>
    <w:rsid w:val="00B47730"/>
    <w:rsid w:val="00B51D23"/>
    <w:rsid w:val="00B528DF"/>
    <w:rsid w:val="00B54038"/>
    <w:rsid w:val="00B55BEE"/>
    <w:rsid w:val="00B61026"/>
    <w:rsid w:val="00B626A1"/>
    <w:rsid w:val="00B62EE2"/>
    <w:rsid w:val="00B70741"/>
    <w:rsid w:val="00B829AE"/>
    <w:rsid w:val="00B84B98"/>
    <w:rsid w:val="00BA0548"/>
    <w:rsid w:val="00BA16C8"/>
    <w:rsid w:val="00BA1ED2"/>
    <w:rsid w:val="00BA6A56"/>
    <w:rsid w:val="00BB285D"/>
    <w:rsid w:val="00BB2E72"/>
    <w:rsid w:val="00BB3250"/>
    <w:rsid w:val="00BB3886"/>
    <w:rsid w:val="00BB5961"/>
    <w:rsid w:val="00BC15A9"/>
    <w:rsid w:val="00BC1996"/>
    <w:rsid w:val="00BD7D90"/>
    <w:rsid w:val="00BE157B"/>
    <w:rsid w:val="00BE208C"/>
    <w:rsid w:val="00BE2AA3"/>
    <w:rsid w:val="00BE71A0"/>
    <w:rsid w:val="00BF0572"/>
    <w:rsid w:val="00BF0C6E"/>
    <w:rsid w:val="00BF54BB"/>
    <w:rsid w:val="00BF6397"/>
    <w:rsid w:val="00C00F28"/>
    <w:rsid w:val="00C03888"/>
    <w:rsid w:val="00C05CE5"/>
    <w:rsid w:val="00C0638B"/>
    <w:rsid w:val="00C1347D"/>
    <w:rsid w:val="00C16118"/>
    <w:rsid w:val="00C17885"/>
    <w:rsid w:val="00C259E5"/>
    <w:rsid w:val="00C275CF"/>
    <w:rsid w:val="00C306E1"/>
    <w:rsid w:val="00C30C96"/>
    <w:rsid w:val="00C310FE"/>
    <w:rsid w:val="00C3333D"/>
    <w:rsid w:val="00C34CF0"/>
    <w:rsid w:val="00C37103"/>
    <w:rsid w:val="00C421CB"/>
    <w:rsid w:val="00C460ED"/>
    <w:rsid w:val="00C5589C"/>
    <w:rsid w:val="00C5770E"/>
    <w:rsid w:val="00C63535"/>
    <w:rsid w:val="00C64E3B"/>
    <w:rsid w:val="00C65AB3"/>
    <w:rsid w:val="00C7365A"/>
    <w:rsid w:val="00C74ADE"/>
    <w:rsid w:val="00C90797"/>
    <w:rsid w:val="00C9192D"/>
    <w:rsid w:val="00C938E1"/>
    <w:rsid w:val="00C96B38"/>
    <w:rsid w:val="00CA37E1"/>
    <w:rsid w:val="00CA3838"/>
    <w:rsid w:val="00CB0664"/>
    <w:rsid w:val="00CB0C54"/>
    <w:rsid w:val="00CB4E0A"/>
    <w:rsid w:val="00CC03E8"/>
    <w:rsid w:val="00CC3CC4"/>
    <w:rsid w:val="00CD2C6C"/>
    <w:rsid w:val="00CD7388"/>
    <w:rsid w:val="00CE1E2A"/>
    <w:rsid w:val="00CE3F20"/>
    <w:rsid w:val="00CF067B"/>
    <w:rsid w:val="00CF0C13"/>
    <w:rsid w:val="00CF0C14"/>
    <w:rsid w:val="00CF48C9"/>
    <w:rsid w:val="00D006C1"/>
    <w:rsid w:val="00D0192E"/>
    <w:rsid w:val="00D06768"/>
    <w:rsid w:val="00D07DA8"/>
    <w:rsid w:val="00D1102A"/>
    <w:rsid w:val="00D13BF7"/>
    <w:rsid w:val="00D1513C"/>
    <w:rsid w:val="00D226FF"/>
    <w:rsid w:val="00D319D6"/>
    <w:rsid w:val="00D31FDF"/>
    <w:rsid w:val="00D3519E"/>
    <w:rsid w:val="00D36011"/>
    <w:rsid w:val="00D365F1"/>
    <w:rsid w:val="00D40F5A"/>
    <w:rsid w:val="00D5221D"/>
    <w:rsid w:val="00D5359F"/>
    <w:rsid w:val="00D55A1D"/>
    <w:rsid w:val="00D56185"/>
    <w:rsid w:val="00D602B7"/>
    <w:rsid w:val="00D66441"/>
    <w:rsid w:val="00D76E20"/>
    <w:rsid w:val="00D846B4"/>
    <w:rsid w:val="00D851E6"/>
    <w:rsid w:val="00D86C86"/>
    <w:rsid w:val="00D91E87"/>
    <w:rsid w:val="00D94C30"/>
    <w:rsid w:val="00DA0D55"/>
    <w:rsid w:val="00DA3CEC"/>
    <w:rsid w:val="00DA5A2B"/>
    <w:rsid w:val="00DA6313"/>
    <w:rsid w:val="00DA6DA5"/>
    <w:rsid w:val="00DB3AD8"/>
    <w:rsid w:val="00DB5109"/>
    <w:rsid w:val="00DB7341"/>
    <w:rsid w:val="00DB7689"/>
    <w:rsid w:val="00DC10D2"/>
    <w:rsid w:val="00DC1136"/>
    <w:rsid w:val="00DC2867"/>
    <w:rsid w:val="00DC665F"/>
    <w:rsid w:val="00DD77F3"/>
    <w:rsid w:val="00DD7A8C"/>
    <w:rsid w:val="00DF181A"/>
    <w:rsid w:val="00DF2DCF"/>
    <w:rsid w:val="00DF4408"/>
    <w:rsid w:val="00E0003C"/>
    <w:rsid w:val="00E01E3B"/>
    <w:rsid w:val="00E10320"/>
    <w:rsid w:val="00E13D37"/>
    <w:rsid w:val="00E170EC"/>
    <w:rsid w:val="00E17FEB"/>
    <w:rsid w:val="00E213B9"/>
    <w:rsid w:val="00E2168B"/>
    <w:rsid w:val="00E21C38"/>
    <w:rsid w:val="00E2333A"/>
    <w:rsid w:val="00E25DEB"/>
    <w:rsid w:val="00E337BC"/>
    <w:rsid w:val="00E42F6A"/>
    <w:rsid w:val="00E443E6"/>
    <w:rsid w:val="00E44606"/>
    <w:rsid w:val="00E46919"/>
    <w:rsid w:val="00E54A71"/>
    <w:rsid w:val="00E55391"/>
    <w:rsid w:val="00E57D8B"/>
    <w:rsid w:val="00E614F2"/>
    <w:rsid w:val="00E6397B"/>
    <w:rsid w:val="00E640FC"/>
    <w:rsid w:val="00E64AC2"/>
    <w:rsid w:val="00E6609C"/>
    <w:rsid w:val="00E713B6"/>
    <w:rsid w:val="00E72DE8"/>
    <w:rsid w:val="00E7F3ED"/>
    <w:rsid w:val="00E82A36"/>
    <w:rsid w:val="00E84380"/>
    <w:rsid w:val="00E84CC6"/>
    <w:rsid w:val="00E84E0F"/>
    <w:rsid w:val="00E85500"/>
    <w:rsid w:val="00E86FB9"/>
    <w:rsid w:val="00E90A90"/>
    <w:rsid w:val="00E96C2D"/>
    <w:rsid w:val="00EA6ECE"/>
    <w:rsid w:val="00EA7FE4"/>
    <w:rsid w:val="00EB3773"/>
    <w:rsid w:val="00EB4F1D"/>
    <w:rsid w:val="00EB5797"/>
    <w:rsid w:val="00EC1D82"/>
    <w:rsid w:val="00EC4C18"/>
    <w:rsid w:val="00EC6CAF"/>
    <w:rsid w:val="00EC7298"/>
    <w:rsid w:val="00EC7AF8"/>
    <w:rsid w:val="00EC7CAC"/>
    <w:rsid w:val="00ED0C40"/>
    <w:rsid w:val="00ED2E09"/>
    <w:rsid w:val="00ED72B2"/>
    <w:rsid w:val="00EE1A69"/>
    <w:rsid w:val="00EE5415"/>
    <w:rsid w:val="00EE65B2"/>
    <w:rsid w:val="00EE6D06"/>
    <w:rsid w:val="00EE7C37"/>
    <w:rsid w:val="00EF2DA7"/>
    <w:rsid w:val="00EF3130"/>
    <w:rsid w:val="00EF35FA"/>
    <w:rsid w:val="00EF44B7"/>
    <w:rsid w:val="00F02F4F"/>
    <w:rsid w:val="00F06E77"/>
    <w:rsid w:val="00F0798E"/>
    <w:rsid w:val="00F13FD3"/>
    <w:rsid w:val="00F243CA"/>
    <w:rsid w:val="00F254EB"/>
    <w:rsid w:val="00F25F51"/>
    <w:rsid w:val="00F25F7C"/>
    <w:rsid w:val="00F26071"/>
    <w:rsid w:val="00F27E96"/>
    <w:rsid w:val="00F331F7"/>
    <w:rsid w:val="00F34487"/>
    <w:rsid w:val="00F35463"/>
    <w:rsid w:val="00F3734A"/>
    <w:rsid w:val="00F545AB"/>
    <w:rsid w:val="00F57EF3"/>
    <w:rsid w:val="00F60466"/>
    <w:rsid w:val="00F60917"/>
    <w:rsid w:val="00F61BBD"/>
    <w:rsid w:val="00F66D59"/>
    <w:rsid w:val="00F675FD"/>
    <w:rsid w:val="00F7094E"/>
    <w:rsid w:val="00F711E5"/>
    <w:rsid w:val="00F72CA2"/>
    <w:rsid w:val="00F7501C"/>
    <w:rsid w:val="00F77E18"/>
    <w:rsid w:val="00F80A41"/>
    <w:rsid w:val="00F81136"/>
    <w:rsid w:val="00F828F6"/>
    <w:rsid w:val="00F84E70"/>
    <w:rsid w:val="00F904F9"/>
    <w:rsid w:val="00F9129F"/>
    <w:rsid w:val="00F91D39"/>
    <w:rsid w:val="00F92DE6"/>
    <w:rsid w:val="00F95FFD"/>
    <w:rsid w:val="00FA03E7"/>
    <w:rsid w:val="00FB0854"/>
    <w:rsid w:val="00FB1FE1"/>
    <w:rsid w:val="00FB47DE"/>
    <w:rsid w:val="00FC2838"/>
    <w:rsid w:val="00FC693F"/>
    <w:rsid w:val="00FD3D92"/>
    <w:rsid w:val="00FD4A0E"/>
    <w:rsid w:val="00FE2562"/>
    <w:rsid w:val="00FE2E2E"/>
    <w:rsid w:val="00FE70D5"/>
    <w:rsid w:val="00FE7FC0"/>
    <w:rsid w:val="00FF39A7"/>
    <w:rsid w:val="00FF4DA9"/>
    <w:rsid w:val="00FF50E5"/>
    <w:rsid w:val="00FF6265"/>
    <w:rsid w:val="01ACA051"/>
    <w:rsid w:val="01AEA7BA"/>
    <w:rsid w:val="01D4DAF4"/>
    <w:rsid w:val="01DF29B8"/>
    <w:rsid w:val="01EC0EDB"/>
    <w:rsid w:val="0217B5BA"/>
    <w:rsid w:val="026A14B0"/>
    <w:rsid w:val="0283DD27"/>
    <w:rsid w:val="02AE697A"/>
    <w:rsid w:val="02EE81BD"/>
    <w:rsid w:val="03044804"/>
    <w:rsid w:val="0322E472"/>
    <w:rsid w:val="032686B7"/>
    <w:rsid w:val="0344C75C"/>
    <w:rsid w:val="03601F6A"/>
    <w:rsid w:val="03A9506C"/>
    <w:rsid w:val="044E93DE"/>
    <w:rsid w:val="046C199D"/>
    <w:rsid w:val="0493D861"/>
    <w:rsid w:val="04AB6E6F"/>
    <w:rsid w:val="04C41523"/>
    <w:rsid w:val="04DC6AA8"/>
    <w:rsid w:val="04E5FA9E"/>
    <w:rsid w:val="0501AED4"/>
    <w:rsid w:val="050D0FF6"/>
    <w:rsid w:val="053F1F1A"/>
    <w:rsid w:val="05BEA423"/>
    <w:rsid w:val="05F80DC5"/>
    <w:rsid w:val="062BD59A"/>
    <w:rsid w:val="06313F6C"/>
    <w:rsid w:val="06523F5F"/>
    <w:rsid w:val="06616670"/>
    <w:rsid w:val="0666D360"/>
    <w:rsid w:val="0668DA4C"/>
    <w:rsid w:val="06AEBBB7"/>
    <w:rsid w:val="06CED530"/>
    <w:rsid w:val="070247FA"/>
    <w:rsid w:val="07921B89"/>
    <w:rsid w:val="079F5559"/>
    <w:rsid w:val="084F34F4"/>
    <w:rsid w:val="08C32D09"/>
    <w:rsid w:val="08F0B4D5"/>
    <w:rsid w:val="08FEC82A"/>
    <w:rsid w:val="09040650"/>
    <w:rsid w:val="09C8BA9D"/>
    <w:rsid w:val="0A2CE242"/>
    <w:rsid w:val="0A45FC66"/>
    <w:rsid w:val="0A6CB166"/>
    <w:rsid w:val="0AC422C8"/>
    <w:rsid w:val="0AC89265"/>
    <w:rsid w:val="0AEA8B41"/>
    <w:rsid w:val="0AF6263A"/>
    <w:rsid w:val="0B192063"/>
    <w:rsid w:val="0BB22F00"/>
    <w:rsid w:val="0BD89DFF"/>
    <w:rsid w:val="0C00DE73"/>
    <w:rsid w:val="0C11421E"/>
    <w:rsid w:val="0DB72862"/>
    <w:rsid w:val="0E26AE0A"/>
    <w:rsid w:val="0E26E76F"/>
    <w:rsid w:val="0E772FEA"/>
    <w:rsid w:val="0E8B2B3E"/>
    <w:rsid w:val="0F14B224"/>
    <w:rsid w:val="0F4BAB62"/>
    <w:rsid w:val="0F7031FC"/>
    <w:rsid w:val="0FB42AC3"/>
    <w:rsid w:val="0FBF9C9C"/>
    <w:rsid w:val="0FCD5743"/>
    <w:rsid w:val="1024BFA5"/>
    <w:rsid w:val="10B1CA2E"/>
    <w:rsid w:val="10F0749C"/>
    <w:rsid w:val="111F1CAC"/>
    <w:rsid w:val="11571079"/>
    <w:rsid w:val="11601EBC"/>
    <w:rsid w:val="1183F226"/>
    <w:rsid w:val="118E2CCC"/>
    <w:rsid w:val="11A0CC3C"/>
    <w:rsid w:val="11EA88DA"/>
    <w:rsid w:val="11EE4366"/>
    <w:rsid w:val="12344186"/>
    <w:rsid w:val="12432F97"/>
    <w:rsid w:val="126AC0FF"/>
    <w:rsid w:val="126DAEF5"/>
    <w:rsid w:val="1315577F"/>
    <w:rsid w:val="136D6814"/>
    <w:rsid w:val="13BBA127"/>
    <w:rsid w:val="13EAC6C4"/>
    <w:rsid w:val="141441F6"/>
    <w:rsid w:val="14765C9B"/>
    <w:rsid w:val="14CC0898"/>
    <w:rsid w:val="14EEA130"/>
    <w:rsid w:val="15389ED3"/>
    <w:rsid w:val="15EA6279"/>
    <w:rsid w:val="16120C6B"/>
    <w:rsid w:val="1624C682"/>
    <w:rsid w:val="165976DB"/>
    <w:rsid w:val="16BE92C9"/>
    <w:rsid w:val="16C79F58"/>
    <w:rsid w:val="16CBC45A"/>
    <w:rsid w:val="16F3F465"/>
    <w:rsid w:val="1771795D"/>
    <w:rsid w:val="180A9705"/>
    <w:rsid w:val="185E6FF0"/>
    <w:rsid w:val="1861F367"/>
    <w:rsid w:val="18797D9F"/>
    <w:rsid w:val="18897D4E"/>
    <w:rsid w:val="190506D9"/>
    <w:rsid w:val="1919DEF4"/>
    <w:rsid w:val="192EB515"/>
    <w:rsid w:val="19306233"/>
    <w:rsid w:val="19A61702"/>
    <w:rsid w:val="19B335BB"/>
    <w:rsid w:val="19CECE8E"/>
    <w:rsid w:val="1AE57893"/>
    <w:rsid w:val="1B0AA0CE"/>
    <w:rsid w:val="1B9A9590"/>
    <w:rsid w:val="1C1B7299"/>
    <w:rsid w:val="1C1FD59F"/>
    <w:rsid w:val="1C56D54E"/>
    <w:rsid w:val="1CEC74BA"/>
    <w:rsid w:val="1CF291D8"/>
    <w:rsid w:val="1D326843"/>
    <w:rsid w:val="1D7EF928"/>
    <w:rsid w:val="1DE08716"/>
    <w:rsid w:val="1E01B809"/>
    <w:rsid w:val="1E030D0D"/>
    <w:rsid w:val="1E455E9A"/>
    <w:rsid w:val="1E4B0DFC"/>
    <w:rsid w:val="1E523F39"/>
    <w:rsid w:val="1E559947"/>
    <w:rsid w:val="1E72626A"/>
    <w:rsid w:val="1EB1102C"/>
    <w:rsid w:val="1ECDD905"/>
    <w:rsid w:val="1F1F23AA"/>
    <w:rsid w:val="1F5253C1"/>
    <w:rsid w:val="1F60B893"/>
    <w:rsid w:val="1F6887C9"/>
    <w:rsid w:val="1FA03B54"/>
    <w:rsid w:val="1FC4F92C"/>
    <w:rsid w:val="1FFB5145"/>
    <w:rsid w:val="20222010"/>
    <w:rsid w:val="202DB9D9"/>
    <w:rsid w:val="20375214"/>
    <w:rsid w:val="2037D7E1"/>
    <w:rsid w:val="2048DD92"/>
    <w:rsid w:val="20BADFA1"/>
    <w:rsid w:val="20C9A2B8"/>
    <w:rsid w:val="2116565E"/>
    <w:rsid w:val="21613D8B"/>
    <w:rsid w:val="216EF9B4"/>
    <w:rsid w:val="2172A950"/>
    <w:rsid w:val="21956FD6"/>
    <w:rsid w:val="21961521"/>
    <w:rsid w:val="21987BD2"/>
    <w:rsid w:val="219DE576"/>
    <w:rsid w:val="21E803F7"/>
    <w:rsid w:val="229C1159"/>
    <w:rsid w:val="22D12C67"/>
    <w:rsid w:val="22E22C90"/>
    <w:rsid w:val="23005D57"/>
    <w:rsid w:val="231DEB1F"/>
    <w:rsid w:val="235D235D"/>
    <w:rsid w:val="237F77D3"/>
    <w:rsid w:val="23E995F5"/>
    <w:rsid w:val="24498D57"/>
    <w:rsid w:val="24AD7511"/>
    <w:rsid w:val="24D20132"/>
    <w:rsid w:val="2502F730"/>
    <w:rsid w:val="2514879C"/>
    <w:rsid w:val="2519BCB3"/>
    <w:rsid w:val="2521007D"/>
    <w:rsid w:val="253010AF"/>
    <w:rsid w:val="2591950F"/>
    <w:rsid w:val="25E83D20"/>
    <w:rsid w:val="2607571A"/>
    <w:rsid w:val="2622F9CF"/>
    <w:rsid w:val="269D2F31"/>
    <w:rsid w:val="273A257B"/>
    <w:rsid w:val="2770CC20"/>
    <w:rsid w:val="277DCC36"/>
    <w:rsid w:val="2809E250"/>
    <w:rsid w:val="282B3EA3"/>
    <w:rsid w:val="28516852"/>
    <w:rsid w:val="286809D6"/>
    <w:rsid w:val="287DB0CD"/>
    <w:rsid w:val="28867E8E"/>
    <w:rsid w:val="28BA720B"/>
    <w:rsid w:val="28C2FCDF"/>
    <w:rsid w:val="28C8651C"/>
    <w:rsid w:val="28D303A9"/>
    <w:rsid w:val="28F0897D"/>
    <w:rsid w:val="2947E1DC"/>
    <w:rsid w:val="296D0CC6"/>
    <w:rsid w:val="29B7353D"/>
    <w:rsid w:val="29E9F0C3"/>
    <w:rsid w:val="29F426B5"/>
    <w:rsid w:val="2A25BD46"/>
    <w:rsid w:val="2A8DC9B3"/>
    <w:rsid w:val="2AC59ADC"/>
    <w:rsid w:val="2AEBCE05"/>
    <w:rsid w:val="2B0835D4"/>
    <w:rsid w:val="2B521FB6"/>
    <w:rsid w:val="2B602FC9"/>
    <w:rsid w:val="2BA9530F"/>
    <w:rsid w:val="2BAFE164"/>
    <w:rsid w:val="2C2E4CA1"/>
    <w:rsid w:val="2C929874"/>
    <w:rsid w:val="2CDB6671"/>
    <w:rsid w:val="2CDBFB73"/>
    <w:rsid w:val="2D18D4A8"/>
    <w:rsid w:val="2E11F62A"/>
    <w:rsid w:val="2E52197D"/>
    <w:rsid w:val="2E59817F"/>
    <w:rsid w:val="2E7699FE"/>
    <w:rsid w:val="2EACCF9A"/>
    <w:rsid w:val="2EE9D3BF"/>
    <w:rsid w:val="2F0B60D1"/>
    <w:rsid w:val="2F1901D9"/>
    <w:rsid w:val="2F30371B"/>
    <w:rsid w:val="2F87A566"/>
    <w:rsid w:val="2F91BDB8"/>
    <w:rsid w:val="2FAC0A91"/>
    <w:rsid w:val="2FE24672"/>
    <w:rsid w:val="300E693A"/>
    <w:rsid w:val="307FD231"/>
    <w:rsid w:val="30B9E96F"/>
    <w:rsid w:val="31016286"/>
    <w:rsid w:val="312C4970"/>
    <w:rsid w:val="314CB8E9"/>
    <w:rsid w:val="31A672C1"/>
    <w:rsid w:val="321AFF20"/>
    <w:rsid w:val="324BFB87"/>
    <w:rsid w:val="32D40181"/>
    <w:rsid w:val="33014538"/>
    <w:rsid w:val="33030ED8"/>
    <w:rsid w:val="336BEE92"/>
    <w:rsid w:val="336CBC31"/>
    <w:rsid w:val="33D7DFD2"/>
    <w:rsid w:val="33E8DABA"/>
    <w:rsid w:val="340C4084"/>
    <w:rsid w:val="345304E3"/>
    <w:rsid w:val="34D442E9"/>
    <w:rsid w:val="357247C8"/>
    <w:rsid w:val="3590C273"/>
    <w:rsid w:val="35C1C50A"/>
    <w:rsid w:val="364C4CFB"/>
    <w:rsid w:val="36654316"/>
    <w:rsid w:val="36D6B9E3"/>
    <w:rsid w:val="36DC6E9A"/>
    <w:rsid w:val="371A332B"/>
    <w:rsid w:val="37739127"/>
    <w:rsid w:val="37A224DF"/>
    <w:rsid w:val="37ED43A1"/>
    <w:rsid w:val="37F916E3"/>
    <w:rsid w:val="38336968"/>
    <w:rsid w:val="387B5981"/>
    <w:rsid w:val="38FF0260"/>
    <w:rsid w:val="3928D1EB"/>
    <w:rsid w:val="393CF846"/>
    <w:rsid w:val="3951A771"/>
    <w:rsid w:val="3958EEEC"/>
    <w:rsid w:val="39A5C50C"/>
    <w:rsid w:val="39BC8995"/>
    <w:rsid w:val="39BE20B2"/>
    <w:rsid w:val="3A421F28"/>
    <w:rsid w:val="3AA17656"/>
    <w:rsid w:val="3AAF55EF"/>
    <w:rsid w:val="3ACDF276"/>
    <w:rsid w:val="3B2FE111"/>
    <w:rsid w:val="3B6714CD"/>
    <w:rsid w:val="3B952A32"/>
    <w:rsid w:val="3BBB1A5C"/>
    <w:rsid w:val="3BF61DA3"/>
    <w:rsid w:val="3C83F90C"/>
    <w:rsid w:val="3C919445"/>
    <w:rsid w:val="3D47156C"/>
    <w:rsid w:val="3D6FC0FF"/>
    <w:rsid w:val="3D7B973F"/>
    <w:rsid w:val="3D84BBFB"/>
    <w:rsid w:val="3DEA9CE5"/>
    <w:rsid w:val="3DF9FEEA"/>
    <w:rsid w:val="3E1A45F4"/>
    <w:rsid w:val="3E2192C2"/>
    <w:rsid w:val="3E2EBF7E"/>
    <w:rsid w:val="3E39D9BE"/>
    <w:rsid w:val="3E4B96AA"/>
    <w:rsid w:val="3E560701"/>
    <w:rsid w:val="3EFF41DC"/>
    <w:rsid w:val="3FB539A1"/>
    <w:rsid w:val="407364E8"/>
    <w:rsid w:val="4089A37D"/>
    <w:rsid w:val="408F4D74"/>
    <w:rsid w:val="40B083A9"/>
    <w:rsid w:val="40BFCA52"/>
    <w:rsid w:val="40E3E62A"/>
    <w:rsid w:val="4150F3FA"/>
    <w:rsid w:val="41DE0106"/>
    <w:rsid w:val="41E7E999"/>
    <w:rsid w:val="41F2D0CB"/>
    <w:rsid w:val="42615201"/>
    <w:rsid w:val="429CB4F8"/>
    <w:rsid w:val="42D1AA4E"/>
    <w:rsid w:val="43121516"/>
    <w:rsid w:val="4392C508"/>
    <w:rsid w:val="43B6D7FE"/>
    <w:rsid w:val="43D88696"/>
    <w:rsid w:val="44612809"/>
    <w:rsid w:val="4466C276"/>
    <w:rsid w:val="446B48C0"/>
    <w:rsid w:val="44B08680"/>
    <w:rsid w:val="44E8A12C"/>
    <w:rsid w:val="45C3E991"/>
    <w:rsid w:val="45CF4113"/>
    <w:rsid w:val="45D34869"/>
    <w:rsid w:val="45DA646E"/>
    <w:rsid w:val="45ED0689"/>
    <w:rsid w:val="464587F7"/>
    <w:rsid w:val="467A514A"/>
    <w:rsid w:val="4683A21B"/>
    <w:rsid w:val="46B25153"/>
    <w:rsid w:val="471ECC52"/>
    <w:rsid w:val="47834F98"/>
    <w:rsid w:val="47E45703"/>
    <w:rsid w:val="48F73780"/>
    <w:rsid w:val="4936E691"/>
    <w:rsid w:val="495B2529"/>
    <w:rsid w:val="498DFDCA"/>
    <w:rsid w:val="4A0B31CC"/>
    <w:rsid w:val="4A3C7254"/>
    <w:rsid w:val="4A8500CA"/>
    <w:rsid w:val="4A8EECE7"/>
    <w:rsid w:val="4AD47104"/>
    <w:rsid w:val="4AD63404"/>
    <w:rsid w:val="4AF24D4D"/>
    <w:rsid w:val="4B210480"/>
    <w:rsid w:val="4B35EBD1"/>
    <w:rsid w:val="4B69D12C"/>
    <w:rsid w:val="4BB7BF16"/>
    <w:rsid w:val="4BC98FA9"/>
    <w:rsid w:val="4BF5BC02"/>
    <w:rsid w:val="4C1B2782"/>
    <w:rsid w:val="4C41463E"/>
    <w:rsid w:val="4C78EA08"/>
    <w:rsid w:val="4C82E41C"/>
    <w:rsid w:val="4C86B123"/>
    <w:rsid w:val="4CA30846"/>
    <w:rsid w:val="4D049AC3"/>
    <w:rsid w:val="4D53B35A"/>
    <w:rsid w:val="4D6010CD"/>
    <w:rsid w:val="4DC92520"/>
    <w:rsid w:val="4DDE7C2F"/>
    <w:rsid w:val="4DE728BA"/>
    <w:rsid w:val="4E079249"/>
    <w:rsid w:val="4E16E601"/>
    <w:rsid w:val="4E213BF0"/>
    <w:rsid w:val="4E74FBB4"/>
    <w:rsid w:val="4E889E2F"/>
    <w:rsid w:val="4E969327"/>
    <w:rsid w:val="4EE7AB39"/>
    <w:rsid w:val="500F28FE"/>
    <w:rsid w:val="503CA116"/>
    <w:rsid w:val="506811FE"/>
    <w:rsid w:val="50871D18"/>
    <w:rsid w:val="51138F65"/>
    <w:rsid w:val="5141927F"/>
    <w:rsid w:val="516C3F66"/>
    <w:rsid w:val="519874B6"/>
    <w:rsid w:val="51AD9B1A"/>
    <w:rsid w:val="51B38663"/>
    <w:rsid w:val="52303147"/>
    <w:rsid w:val="523E513E"/>
    <w:rsid w:val="5262C9DE"/>
    <w:rsid w:val="52BEC330"/>
    <w:rsid w:val="530D668E"/>
    <w:rsid w:val="531C95D8"/>
    <w:rsid w:val="534FBBBB"/>
    <w:rsid w:val="5398A197"/>
    <w:rsid w:val="53E93929"/>
    <w:rsid w:val="540C3C49"/>
    <w:rsid w:val="542A0ABB"/>
    <w:rsid w:val="54408C86"/>
    <w:rsid w:val="5451AB88"/>
    <w:rsid w:val="54780E11"/>
    <w:rsid w:val="54B74E29"/>
    <w:rsid w:val="555052D0"/>
    <w:rsid w:val="555D8FAD"/>
    <w:rsid w:val="558665D6"/>
    <w:rsid w:val="5634AE97"/>
    <w:rsid w:val="56BE7A17"/>
    <w:rsid w:val="56BEAF92"/>
    <w:rsid w:val="57B560AD"/>
    <w:rsid w:val="57C5F2BF"/>
    <w:rsid w:val="57CE8984"/>
    <w:rsid w:val="57F95F3C"/>
    <w:rsid w:val="57FD36F2"/>
    <w:rsid w:val="582C0291"/>
    <w:rsid w:val="586D2061"/>
    <w:rsid w:val="588941B6"/>
    <w:rsid w:val="5892246D"/>
    <w:rsid w:val="58F54FF9"/>
    <w:rsid w:val="595CB075"/>
    <w:rsid w:val="59906BA8"/>
    <w:rsid w:val="59C6EFCE"/>
    <w:rsid w:val="5A62A76D"/>
    <w:rsid w:val="5AB94B6A"/>
    <w:rsid w:val="5B180C16"/>
    <w:rsid w:val="5B4DA08F"/>
    <w:rsid w:val="5B5CDEA4"/>
    <w:rsid w:val="5BE4E202"/>
    <w:rsid w:val="5BEA1294"/>
    <w:rsid w:val="5CE19876"/>
    <w:rsid w:val="5D5F2DD9"/>
    <w:rsid w:val="5D60EBA2"/>
    <w:rsid w:val="5DA1F073"/>
    <w:rsid w:val="5DD174DB"/>
    <w:rsid w:val="5DE6FFDA"/>
    <w:rsid w:val="5DFFD4FA"/>
    <w:rsid w:val="5E2E6189"/>
    <w:rsid w:val="5E4D2D56"/>
    <w:rsid w:val="5E56F2D4"/>
    <w:rsid w:val="5EB9F601"/>
    <w:rsid w:val="5EEF24A4"/>
    <w:rsid w:val="5EFAB7F6"/>
    <w:rsid w:val="5F40E8E7"/>
    <w:rsid w:val="5F4CEC52"/>
    <w:rsid w:val="5F4FFEEF"/>
    <w:rsid w:val="5F58C10D"/>
    <w:rsid w:val="5FABE56F"/>
    <w:rsid w:val="5FD28A08"/>
    <w:rsid w:val="5FD89093"/>
    <w:rsid w:val="5FE2E845"/>
    <w:rsid w:val="6025F954"/>
    <w:rsid w:val="606B885B"/>
    <w:rsid w:val="6094DDB7"/>
    <w:rsid w:val="609FF54E"/>
    <w:rsid w:val="60FF6998"/>
    <w:rsid w:val="6104ABEA"/>
    <w:rsid w:val="610EBEC1"/>
    <w:rsid w:val="613727C6"/>
    <w:rsid w:val="613E5A90"/>
    <w:rsid w:val="61C30A88"/>
    <w:rsid w:val="61CE037D"/>
    <w:rsid w:val="6285A226"/>
    <w:rsid w:val="62B88DCA"/>
    <w:rsid w:val="62BF74E2"/>
    <w:rsid w:val="62F8CCE8"/>
    <w:rsid w:val="632125C8"/>
    <w:rsid w:val="638F0E34"/>
    <w:rsid w:val="6424FC9C"/>
    <w:rsid w:val="64255B03"/>
    <w:rsid w:val="6456F42F"/>
    <w:rsid w:val="647694F9"/>
    <w:rsid w:val="6484184F"/>
    <w:rsid w:val="64A648DA"/>
    <w:rsid w:val="64C4CCD6"/>
    <w:rsid w:val="652B7BDB"/>
    <w:rsid w:val="655BAC03"/>
    <w:rsid w:val="6579F36D"/>
    <w:rsid w:val="66A45DA8"/>
    <w:rsid w:val="66D328EF"/>
    <w:rsid w:val="678B6629"/>
    <w:rsid w:val="68123D18"/>
    <w:rsid w:val="68230549"/>
    <w:rsid w:val="685CA704"/>
    <w:rsid w:val="68685883"/>
    <w:rsid w:val="68734075"/>
    <w:rsid w:val="68ADD586"/>
    <w:rsid w:val="68C7753E"/>
    <w:rsid w:val="6936A7D8"/>
    <w:rsid w:val="69950976"/>
    <w:rsid w:val="699DD671"/>
    <w:rsid w:val="69A609C5"/>
    <w:rsid w:val="69B0EB0C"/>
    <w:rsid w:val="6A509B8F"/>
    <w:rsid w:val="6A86B8C6"/>
    <w:rsid w:val="6AC0511C"/>
    <w:rsid w:val="6B1BEC7E"/>
    <w:rsid w:val="6B7BC1AA"/>
    <w:rsid w:val="6BAE49AC"/>
    <w:rsid w:val="6BBFDCEC"/>
    <w:rsid w:val="6BE43A1B"/>
    <w:rsid w:val="6C24ACF4"/>
    <w:rsid w:val="6C632AAA"/>
    <w:rsid w:val="6CBC1BB7"/>
    <w:rsid w:val="6CF71B61"/>
    <w:rsid w:val="6D082847"/>
    <w:rsid w:val="6D201DC9"/>
    <w:rsid w:val="6D435536"/>
    <w:rsid w:val="6D72563A"/>
    <w:rsid w:val="6D72A032"/>
    <w:rsid w:val="6D9A10C3"/>
    <w:rsid w:val="6DD097A1"/>
    <w:rsid w:val="6E0DEDA6"/>
    <w:rsid w:val="6E23CADA"/>
    <w:rsid w:val="6E575E92"/>
    <w:rsid w:val="6E646E8B"/>
    <w:rsid w:val="6F05E825"/>
    <w:rsid w:val="6F0DCB41"/>
    <w:rsid w:val="6F400598"/>
    <w:rsid w:val="6F57CA31"/>
    <w:rsid w:val="6FD0C334"/>
    <w:rsid w:val="705A5C9D"/>
    <w:rsid w:val="70A70D9F"/>
    <w:rsid w:val="70D000F5"/>
    <w:rsid w:val="713B4B45"/>
    <w:rsid w:val="71D3A679"/>
    <w:rsid w:val="71F7EA85"/>
    <w:rsid w:val="723241A8"/>
    <w:rsid w:val="72898A49"/>
    <w:rsid w:val="729E4B69"/>
    <w:rsid w:val="72E2790E"/>
    <w:rsid w:val="732F53DD"/>
    <w:rsid w:val="73C93B09"/>
    <w:rsid w:val="73CC21CE"/>
    <w:rsid w:val="743262EF"/>
    <w:rsid w:val="746AC4F3"/>
    <w:rsid w:val="75322420"/>
    <w:rsid w:val="755F7806"/>
    <w:rsid w:val="75720FED"/>
    <w:rsid w:val="759BAC1D"/>
    <w:rsid w:val="75E8ACF4"/>
    <w:rsid w:val="764DA7CE"/>
    <w:rsid w:val="7660C81E"/>
    <w:rsid w:val="7755261C"/>
    <w:rsid w:val="776A4176"/>
    <w:rsid w:val="77B53F60"/>
    <w:rsid w:val="77C77280"/>
    <w:rsid w:val="77CE309A"/>
    <w:rsid w:val="77D78798"/>
    <w:rsid w:val="77E0EC00"/>
    <w:rsid w:val="77EAFA05"/>
    <w:rsid w:val="7808D4A8"/>
    <w:rsid w:val="785608C4"/>
    <w:rsid w:val="7858E08A"/>
    <w:rsid w:val="78EAB0B2"/>
    <w:rsid w:val="791118A4"/>
    <w:rsid w:val="791BA948"/>
    <w:rsid w:val="79F01871"/>
    <w:rsid w:val="7A247B50"/>
    <w:rsid w:val="7A3532FB"/>
    <w:rsid w:val="7A3D7D66"/>
    <w:rsid w:val="7B0159B9"/>
    <w:rsid w:val="7B27BE3B"/>
    <w:rsid w:val="7B55D82F"/>
    <w:rsid w:val="7B62038C"/>
    <w:rsid w:val="7B749EA8"/>
    <w:rsid w:val="7BA29BFA"/>
    <w:rsid w:val="7BF9DE09"/>
    <w:rsid w:val="7C27C80B"/>
    <w:rsid w:val="7C2CF5C8"/>
    <w:rsid w:val="7C6AAB04"/>
    <w:rsid w:val="7D165C6E"/>
    <w:rsid w:val="7D1EA76A"/>
    <w:rsid w:val="7DA0DBA0"/>
    <w:rsid w:val="7DE08EB5"/>
    <w:rsid w:val="7E51D3C2"/>
    <w:rsid w:val="7E784B2B"/>
    <w:rsid w:val="7EFB2D65"/>
    <w:rsid w:val="7F20EE49"/>
    <w:rsid w:val="7F2D30AB"/>
    <w:rsid w:val="7F32CC98"/>
    <w:rsid w:val="7F332B0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B2CC7F8"/>
  <w14:defaultImageDpi w14:val="330"/>
  <w15:docId w15:val="{EEA9C177-31E3-4584-B415-D64E6E598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02B7"/>
    <w:rPr>
      <w:rFonts w:ascii="Calibri" w:hAnsi="Calibri"/>
      <w:lang w:val="fr-FR"/>
    </w:rPr>
  </w:style>
  <w:style w:type="paragraph" w:styleId="Titre1">
    <w:name w:val="heading 1"/>
    <w:basedOn w:val="Normal"/>
    <w:next w:val="Normal"/>
    <w:link w:val="Titre1C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itre9">
    <w:name w:val="heading 9"/>
    <w:basedOn w:val="Normal"/>
    <w:next w:val="Normal"/>
    <w:link w:val="Titre9C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FC693F"/>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FC693F"/>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rsid w:val="00FC693F"/>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rsid w:val="00FC693F"/>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FC693F"/>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FC693F"/>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FC693F"/>
    <w:rPr>
      <w:rFonts w:asciiTheme="majorHAnsi" w:eastAsiaTheme="majorEastAsia" w:hAnsiTheme="majorHAnsi" w:cstheme="majorBidi"/>
      <w:color w:val="4F81BD" w:themeColor="accent1"/>
      <w:sz w:val="20"/>
      <w:szCs w:val="20"/>
    </w:rPr>
  </w:style>
  <w:style w:type="character" w:customStyle="1" w:styleId="Titre9Car">
    <w:name w:val="Titre 9 Car"/>
    <w:basedOn w:val="Policepardfaut"/>
    <w:link w:val="Titre9"/>
    <w:uiPriority w:val="9"/>
    <w:semiHidden/>
    <w:rsid w:val="00FC693F"/>
    <w:rPr>
      <w:rFonts w:asciiTheme="majorHAnsi" w:eastAsiaTheme="majorEastAsia" w:hAnsiTheme="majorHAnsi" w:cstheme="majorBidi"/>
      <w:i/>
      <w:iCs/>
      <w:color w:val="404040" w:themeColor="text1" w:themeTint="BF"/>
      <w:sz w:val="20"/>
      <w:szCs w:val="20"/>
    </w:rPr>
  </w:style>
  <w:style w:type="paragraph" w:styleId="En-tte">
    <w:name w:val="header"/>
    <w:basedOn w:val="Normal"/>
    <w:link w:val="En-tteCar"/>
    <w:uiPriority w:val="99"/>
    <w:unhideWhenUsed/>
    <w:rsid w:val="00E618BF"/>
    <w:pPr>
      <w:tabs>
        <w:tab w:val="center" w:pos="4680"/>
        <w:tab w:val="right" w:pos="9360"/>
      </w:tabs>
      <w:spacing w:after="0" w:line="240" w:lineRule="auto"/>
    </w:pPr>
  </w:style>
  <w:style w:type="character" w:customStyle="1" w:styleId="En-tteCar">
    <w:name w:val="En-tête Car"/>
    <w:basedOn w:val="Policepardfaut"/>
    <w:link w:val="En-tte"/>
    <w:uiPriority w:val="99"/>
    <w:rsid w:val="00E618BF"/>
  </w:style>
  <w:style w:type="paragraph" w:styleId="Pieddepage">
    <w:name w:val="footer"/>
    <w:basedOn w:val="Normal"/>
    <w:link w:val="PieddepageCar"/>
    <w:uiPriority w:val="99"/>
    <w:unhideWhenUsed/>
    <w:rsid w:val="00E618BF"/>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E618BF"/>
  </w:style>
  <w:style w:type="paragraph" w:styleId="Sansinterligne">
    <w:name w:val="No Spacing"/>
    <w:uiPriority w:val="1"/>
    <w:qFormat/>
    <w:rsid w:val="00FC693F"/>
    <w:pPr>
      <w:spacing w:after="0" w:line="240" w:lineRule="auto"/>
    </w:pPr>
  </w:style>
  <w:style w:type="paragraph" w:styleId="Titre">
    <w:name w:val="Title"/>
    <w:basedOn w:val="Normal"/>
    <w:next w:val="Normal"/>
    <w:link w:val="TitreC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FC693F"/>
    <w:rPr>
      <w:rFonts w:asciiTheme="majorHAnsi" w:eastAsiaTheme="majorEastAsia" w:hAnsiTheme="majorHAnsi" w:cstheme="majorBidi"/>
      <w:i/>
      <w:iCs/>
      <w:color w:val="4F81BD" w:themeColor="accent1"/>
      <w:spacing w:val="15"/>
      <w:sz w:val="24"/>
      <w:szCs w:val="24"/>
    </w:rPr>
  </w:style>
  <w:style w:type="paragraph" w:styleId="Paragraphedeliste">
    <w:name w:val="List Paragraph"/>
    <w:basedOn w:val="Normal"/>
    <w:uiPriority w:val="34"/>
    <w:qFormat/>
    <w:rsid w:val="00FC693F"/>
    <w:pPr>
      <w:ind w:left="720"/>
      <w:contextualSpacing/>
    </w:pPr>
  </w:style>
  <w:style w:type="paragraph" w:styleId="Corpsdetexte">
    <w:name w:val="Body Text"/>
    <w:basedOn w:val="Normal"/>
    <w:link w:val="CorpsdetexteCar"/>
    <w:uiPriority w:val="99"/>
    <w:unhideWhenUsed/>
    <w:rsid w:val="00AA1D8D"/>
    <w:pPr>
      <w:spacing w:after="120"/>
    </w:pPr>
  </w:style>
  <w:style w:type="character" w:customStyle="1" w:styleId="CorpsdetexteCar">
    <w:name w:val="Corps de texte Car"/>
    <w:basedOn w:val="Policepardfaut"/>
    <w:link w:val="Corpsdetexte"/>
    <w:uiPriority w:val="99"/>
    <w:rsid w:val="00AA1D8D"/>
  </w:style>
  <w:style w:type="paragraph" w:styleId="Corpsdetexte2">
    <w:name w:val="Body Text 2"/>
    <w:basedOn w:val="Normal"/>
    <w:link w:val="Corpsdetexte2Car"/>
    <w:uiPriority w:val="99"/>
    <w:unhideWhenUsed/>
    <w:rsid w:val="00AA1D8D"/>
    <w:pPr>
      <w:spacing w:after="120" w:line="480" w:lineRule="auto"/>
    </w:pPr>
  </w:style>
  <w:style w:type="character" w:customStyle="1" w:styleId="Corpsdetexte2Car">
    <w:name w:val="Corps de texte 2 Car"/>
    <w:basedOn w:val="Policepardfaut"/>
    <w:link w:val="Corpsdetexte2"/>
    <w:uiPriority w:val="99"/>
    <w:rsid w:val="00AA1D8D"/>
  </w:style>
  <w:style w:type="paragraph" w:styleId="Corpsdetexte3">
    <w:name w:val="Body Text 3"/>
    <w:basedOn w:val="Normal"/>
    <w:link w:val="Corpsdetexte3Car"/>
    <w:uiPriority w:val="99"/>
    <w:unhideWhenUsed/>
    <w:rsid w:val="00AA1D8D"/>
    <w:pPr>
      <w:spacing w:after="120"/>
    </w:pPr>
    <w:rPr>
      <w:sz w:val="16"/>
      <w:szCs w:val="16"/>
    </w:rPr>
  </w:style>
  <w:style w:type="character" w:customStyle="1" w:styleId="Corpsdetexte3Car">
    <w:name w:val="Corps de texte 3 Car"/>
    <w:basedOn w:val="Policepardfaut"/>
    <w:link w:val="Corpsdetexte3"/>
    <w:uiPriority w:val="99"/>
    <w:rsid w:val="00AA1D8D"/>
    <w:rPr>
      <w:sz w:val="16"/>
      <w:szCs w:val="16"/>
    </w:rPr>
  </w:style>
  <w:style w:type="paragraph" w:styleId="Liste">
    <w:name w:val="List"/>
    <w:basedOn w:val="Normal"/>
    <w:uiPriority w:val="99"/>
    <w:unhideWhenUsed/>
    <w:rsid w:val="00AA1D8D"/>
    <w:pPr>
      <w:ind w:left="360" w:hanging="360"/>
      <w:contextualSpacing/>
    </w:pPr>
  </w:style>
  <w:style w:type="paragraph" w:styleId="Liste2">
    <w:name w:val="List 2"/>
    <w:basedOn w:val="Normal"/>
    <w:uiPriority w:val="99"/>
    <w:unhideWhenUsed/>
    <w:rsid w:val="00326F90"/>
    <w:pPr>
      <w:ind w:left="720" w:hanging="360"/>
      <w:contextualSpacing/>
    </w:pPr>
  </w:style>
  <w:style w:type="paragraph" w:styleId="Liste3">
    <w:name w:val="List 3"/>
    <w:basedOn w:val="Normal"/>
    <w:uiPriority w:val="99"/>
    <w:unhideWhenUsed/>
    <w:rsid w:val="00326F90"/>
    <w:pPr>
      <w:ind w:left="1080" w:hanging="360"/>
      <w:contextualSpacing/>
    </w:pPr>
  </w:style>
  <w:style w:type="paragraph" w:styleId="Listepuces">
    <w:name w:val="List Bullet"/>
    <w:basedOn w:val="Normal"/>
    <w:uiPriority w:val="99"/>
    <w:unhideWhenUsed/>
    <w:rsid w:val="00326F90"/>
    <w:pPr>
      <w:numPr>
        <w:numId w:val="32"/>
      </w:numPr>
      <w:contextualSpacing/>
    </w:pPr>
  </w:style>
  <w:style w:type="paragraph" w:styleId="Listepuces2">
    <w:name w:val="List Bullet 2"/>
    <w:basedOn w:val="Normal"/>
    <w:uiPriority w:val="99"/>
    <w:unhideWhenUsed/>
    <w:rsid w:val="00326F90"/>
    <w:pPr>
      <w:numPr>
        <w:numId w:val="33"/>
      </w:numPr>
      <w:contextualSpacing/>
    </w:pPr>
  </w:style>
  <w:style w:type="paragraph" w:styleId="Listepuces3">
    <w:name w:val="List Bullet 3"/>
    <w:basedOn w:val="Normal"/>
    <w:uiPriority w:val="99"/>
    <w:unhideWhenUsed/>
    <w:rsid w:val="00326F90"/>
    <w:pPr>
      <w:numPr>
        <w:numId w:val="34"/>
      </w:numPr>
      <w:contextualSpacing/>
    </w:pPr>
  </w:style>
  <w:style w:type="paragraph" w:styleId="Listenumros">
    <w:name w:val="List Number"/>
    <w:basedOn w:val="Normal"/>
    <w:uiPriority w:val="99"/>
    <w:unhideWhenUsed/>
    <w:rsid w:val="00326F90"/>
    <w:pPr>
      <w:numPr>
        <w:numId w:val="35"/>
      </w:numPr>
      <w:contextualSpacing/>
    </w:pPr>
  </w:style>
  <w:style w:type="paragraph" w:styleId="Listenumros2">
    <w:name w:val="List Number 2"/>
    <w:basedOn w:val="Normal"/>
    <w:uiPriority w:val="99"/>
    <w:unhideWhenUsed/>
    <w:rsid w:val="0029639D"/>
    <w:pPr>
      <w:numPr>
        <w:numId w:val="36"/>
      </w:numPr>
      <w:contextualSpacing/>
    </w:pPr>
  </w:style>
  <w:style w:type="paragraph" w:styleId="Listenumros3">
    <w:name w:val="List Number 3"/>
    <w:basedOn w:val="Normal"/>
    <w:uiPriority w:val="99"/>
    <w:unhideWhenUsed/>
    <w:rsid w:val="0029639D"/>
    <w:pPr>
      <w:numPr>
        <w:numId w:val="37"/>
      </w:numPr>
      <w:contextualSpacing/>
    </w:pPr>
  </w:style>
  <w:style w:type="paragraph" w:styleId="Listecontinue">
    <w:name w:val="List Continue"/>
    <w:basedOn w:val="Normal"/>
    <w:uiPriority w:val="99"/>
    <w:unhideWhenUsed/>
    <w:rsid w:val="0029639D"/>
    <w:pPr>
      <w:spacing w:after="120"/>
      <w:ind w:left="360"/>
      <w:contextualSpacing/>
    </w:pPr>
  </w:style>
  <w:style w:type="paragraph" w:styleId="Listecontinue2">
    <w:name w:val="List Continue 2"/>
    <w:basedOn w:val="Normal"/>
    <w:uiPriority w:val="99"/>
    <w:unhideWhenUsed/>
    <w:rsid w:val="0029639D"/>
    <w:pPr>
      <w:spacing w:after="120"/>
      <w:ind w:left="720"/>
      <w:contextualSpacing/>
    </w:pPr>
  </w:style>
  <w:style w:type="paragraph" w:styleId="Listecontinue3">
    <w:name w:val="List Continue 3"/>
    <w:basedOn w:val="Normal"/>
    <w:uiPriority w:val="99"/>
    <w:unhideWhenUsed/>
    <w:rsid w:val="0029639D"/>
    <w:pPr>
      <w:spacing w:after="120"/>
      <w:ind w:left="1080"/>
      <w:contextualSpacing/>
    </w:pPr>
  </w:style>
  <w:style w:type="paragraph" w:styleId="Textedemacro">
    <w:name w:val="macro"/>
    <w:link w:val="TextedemacroC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edemacroCar">
    <w:name w:val="Texte de macro Car"/>
    <w:basedOn w:val="Policepardfaut"/>
    <w:link w:val="Textedemacro"/>
    <w:uiPriority w:val="99"/>
    <w:rsid w:val="0029639D"/>
    <w:rPr>
      <w:rFonts w:ascii="Courier" w:hAnsi="Courier"/>
      <w:sz w:val="20"/>
      <w:szCs w:val="20"/>
    </w:rPr>
  </w:style>
  <w:style w:type="paragraph" w:styleId="Citation">
    <w:name w:val="Quote"/>
    <w:basedOn w:val="Normal"/>
    <w:next w:val="Normal"/>
    <w:link w:val="CitationCar"/>
    <w:uiPriority w:val="29"/>
    <w:qFormat/>
    <w:rsid w:val="00FC693F"/>
    <w:rPr>
      <w:i/>
      <w:iCs/>
      <w:color w:val="000000" w:themeColor="text1"/>
    </w:rPr>
  </w:style>
  <w:style w:type="character" w:customStyle="1" w:styleId="CitationCar">
    <w:name w:val="Citation Car"/>
    <w:basedOn w:val="Policepardfaut"/>
    <w:link w:val="Citation"/>
    <w:uiPriority w:val="29"/>
    <w:rsid w:val="00FC693F"/>
    <w:rPr>
      <w:i/>
      <w:iCs/>
      <w:color w:val="000000" w:themeColor="text1"/>
    </w:rPr>
  </w:style>
  <w:style w:type="paragraph" w:styleId="Lgende">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lev">
    <w:name w:val="Strong"/>
    <w:basedOn w:val="Policepardfaut"/>
    <w:uiPriority w:val="22"/>
    <w:qFormat/>
    <w:rsid w:val="00FC693F"/>
    <w:rPr>
      <w:b/>
      <w:bCs/>
    </w:rPr>
  </w:style>
  <w:style w:type="character" w:styleId="Accentuation">
    <w:name w:val="Emphasis"/>
    <w:basedOn w:val="Policepardfaut"/>
    <w:uiPriority w:val="20"/>
    <w:qFormat/>
    <w:rsid w:val="00FC693F"/>
    <w:rPr>
      <w:i/>
      <w:iCs/>
    </w:rPr>
  </w:style>
  <w:style w:type="paragraph" w:styleId="Citationintense">
    <w:name w:val="Intense Quote"/>
    <w:basedOn w:val="Normal"/>
    <w:next w:val="Normal"/>
    <w:link w:val="CitationintenseC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FC693F"/>
    <w:rPr>
      <w:b/>
      <w:bCs/>
      <w:i/>
      <w:iCs/>
      <w:color w:val="4F81BD" w:themeColor="accent1"/>
    </w:rPr>
  </w:style>
  <w:style w:type="character" w:styleId="Accentuationlgre">
    <w:name w:val="Subtle Emphasis"/>
    <w:basedOn w:val="Policepardfaut"/>
    <w:uiPriority w:val="19"/>
    <w:qFormat/>
    <w:rsid w:val="00FC693F"/>
    <w:rPr>
      <w:i/>
      <w:iCs/>
      <w:color w:val="808080" w:themeColor="text1" w:themeTint="7F"/>
    </w:rPr>
  </w:style>
  <w:style w:type="character" w:styleId="Accentuationintense">
    <w:name w:val="Intense Emphasis"/>
    <w:basedOn w:val="Policepardfaut"/>
    <w:uiPriority w:val="21"/>
    <w:qFormat/>
    <w:rsid w:val="00FC693F"/>
    <w:rPr>
      <w:b/>
      <w:bCs/>
      <w:i/>
      <w:iCs/>
      <w:color w:val="4F81BD" w:themeColor="accent1"/>
    </w:rPr>
  </w:style>
  <w:style w:type="character" w:styleId="Rfrencelgre">
    <w:name w:val="Subtle Reference"/>
    <w:basedOn w:val="Policepardfaut"/>
    <w:uiPriority w:val="31"/>
    <w:qFormat/>
    <w:rsid w:val="00FC693F"/>
    <w:rPr>
      <w:smallCaps/>
      <w:color w:val="C0504D" w:themeColor="accent2"/>
      <w:u w:val="single"/>
    </w:rPr>
  </w:style>
  <w:style w:type="character" w:styleId="Rfrenceintense">
    <w:name w:val="Intense Reference"/>
    <w:basedOn w:val="Policepardfaut"/>
    <w:uiPriority w:val="32"/>
    <w:qFormat/>
    <w:rsid w:val="00FC693F"/>
    <w:rPr>
      <w:b/>
      <w:bCs/>
      <w:smallCaps/>
      <w:color w:val="C0504D" w:themeColor="accent2"/>
      <w:spacing w:val="5"/>
      <w:u w:val="single"/>
    </w:rPr>
  </w:style>
  <w:style w:type="character" w:styleId="Titredulivre">
    <w:name w:val="Book Title"/>
    <w:basedOn w:val="Policepardfaut"/>
    <w:uiPriority w:val="33"/>
    <w:qFormat/>
    <w:rsid w:val="00FC693F"/>
    <w:rPr>
      <w:b/>
      <w:bCs/>
      <w:smallCaps/>
      <w:spacing w:val="5"/>
    </w:rPr>
  </w:style>
  <w:style w:type="paragraph" w:styleId="En-ttedetabledesmatires">
    <w:name w:val="TOC Heading"/>
    <w:basedOn w:val="Titre1"/>
    <w:next w:val="Normal"/>
    <w:uiPriority w:val="39"/>
    <w:unhideWhenUsed/>
    <w:qFormat/>
    <w:rsid w:val="00FC693F"/>
    <w:pPr>
      <w:outlineLvl w:val="9"/>
    </w:pPr>
  </w:style>
  <w:style w:type="table" w:styleId="Grilledutableau">
    <w:name w:val="Table Grid"/>
    <w:basedOn w:val="TableauNormal"/>
    <w:uiPriority w:val="59"/>
    <w:rsid w:val="00FC693F"/>
    <w:pPr>
      <w:spacing w:after="0" w:line="240" w:lineRule="auto"/>
    </w:pPr>
    <w:tblPr/>
  </w:style>
  <w:style w:type="table" w:styleId="Ombrageclair">
    <w:name w:val="Light Shading"/>
    <w:basedOn w:val="TableauNormal"/>
    <w:uiPriority w:val="60"/>
    <w:rsid w:val="00FC693F"/>
    <w:pPr>
      <w:spacing w:after="0" w:line="240" w:lineRule="auto"/>
    </w:pPr>
    <w:rPr>
      <w:color w:val="000000" w:themeColor="text1" w:themeShade="BF"/>
    </w:rPr>
    <w:tblPr>
      <w:tblStyleRowBandSize w:val="1"/>
      <w:tblStyleColBandSize w:val="1"/>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FC693F"/>
    <w:pPr>
      <w:spacing w:after="0" w:line="240" w:lineRule="auto"/>
    </w:pPr>
    <w:rPr>
      <w:color w:val="365F91" w:themeColor="accent1" w:themeShade="BF"/>
    </w:rPr>
    <w:tblPr>
      <w:tblStyleRowBandSize w:val="1"/>
      <w:tblStyleColBandSize w:val="1"/>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rameclaire-Accent2">
    <w:name w:val="Light Shading Accent 2"/>
    <w:basedOn w:val="TableauNormal"/>
    <w:uiPriority w:val="60"/>
    <w:rsid w:val="00FC693F"/>
    <w:pPr>
      <w:spacing w:after="0" w:line="240" w:lineRule="auto"/>
    </w:pPr>
    <w:rPr>
      <w:color w:val="943634" w:themeColor="accent2" w:themeShade="BF"/>
    </w:rPr>
    <w:tblPr>
      <w:tblStyleRowBandSize w:val="1"/>
      <w:tblStyleColBandSize w:val="1"/>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Trameclaire-Accent3">
    <w:name w:val="Light Shading Accent 3"/>
    <w:basedOn w:val="TableauNormal"/>
    <w:uiPriority w:val="60"/>
    <w:rsid w:val="00FC693F"/>
    <w:pPr>
      <w:spacing w:after="0" w:line="240" w:lineRule="auto"/>
    </w:pPr>
    <w:rPr>
      <w:color w:val="76923C" w:themeColor="accent3" w:themeShade="BF"/>
    </w:rPr>
    <w:tblPr>
      <w:tblStyleRowBandSize w:val="1"/>
      <w:tblStyleColBandSize w:val="1"/>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Trameclaire-Accent4">
    <w:name w:val="Light Shading Accent 4"/>
    <w:basedOn w:val="TableauNormal"/>
    <w:uiPriority w:val="60"/>
    <w:rsid w:val="00FC693F"/>
    <w:pPr>
      <w:spacing w:after="0" w:line="240" w:lineRule="auto"/>
    </w:pPr>
    <w:rPr>
      <w:color w:val="5F497A" w:themeColor="accent4" w:themeShade="BF"/>
    </w:rPr>
    <w:tblPr>
      <w:tblStyleRowBandSize w:val="1"/>
      <w:tblStyleColBandSize w:val="1"/>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Trameclaire-Accent5">
    <w:name w:val="Light Shading Accent 5"/>
    <w:basedOn w:val="TableauNormal"/>
    <w:uiPriority w:val="60"/>
    <w:rsid w:val="00FC693F"/>
    <w:pPr>
      <w:spacing w:after="0" w:line="240" w:lineRule="auto"/>
    </w:pPr>
    <w:rPr>
      <w:color w:val="31849B" w:themeColor="accent5" w:themeShade="BF"/>
    </w:rPr>
    <w:tblPr>
      <w:tblStyleRowBandSize w:val="1"/>
      <w:tblStyleColBandSize w:val="1"/>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rameclaire-Accent6">
    <w:name w:val="Light Shading Accent 6"/>
    <w:basedOn w:val="TableauNormal"/>
    <w:uiPriority w:val="60"/>
    <w:rsid w:val="00FC693F"/>
    <w:pPr>
      <w:spacing w:after="0" w:line="240" w:lineRule="auto"/>
    </w:pPr>
    <w:rPr>
      <w:color w:val="E36C0A" w:themeColor="accent6" w:themeShade="BF"/>
    </w:rPr>
    <w:tblPr>
      <w:tblStyleRowBandSize w:val="1"/>
      <w:tblStyleColBandSize w:val="1"/>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
    <w:name w:val="Light List"/>
    <w:basedOn w:val="TableauNormal"/>
    <w:uiPriority w:val="61"/>
    <w:rsid w:val="00FC693F"/>
    <w:pPr>
      <w:spacing w:after="0" w:line="240" w:lineRule="auto"/>
    </w:pPr>
    <w:tblPr>
      <w:tblStyleRowBandSize w:val="1"/>
      <w:tblStyleColBandSize w:val="1"/>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StylePr>
    <w:tblStylePr w:type="firstCol">
      <w:rPr>
        <w:b/>
        <w:bCs/>
      </w:rPr>
    </w:tblStylePr>
    <w:tblStylePr w:type="lastCol">
      <w:rPr>
        <w:b/>
        <w:bCs/>
      </w:rPr>
    </w:tblStylePr>
  </w:style>
  <w:style w:type="table" w:styleId="Listeclaire-Accent1">
    <w:name w:val="Light List Accent 1"/>
    <w:basedOn w:val="TableauNormal"/>
    <w:uiPriority w:val="61"/>
    <w:rsid w:val="00FC693F"/>
    <w:pPr>
      <w:spacing w:after="0" w:line="240" w:lineRule="auto"/>
    </w:pPr>
    <w:tblPr>
      <w:tblStyleRowBandSize w:val="1"/>
      <w:tblStyleColBandSize w:val="1"/>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StylePr>
    <w:tblStylePr w:type="firstCol">
      <w:rPr>
        <w:b/>
        <w:bCs/>
      </w:rPr>
    </w:tblStylePr>
    <w:tblStylePr w:type="lastCol">
      <w:rPr>
        <w:b/>
        <w:bCs/>
      </w:rPr>
    </w:tblStylePr>
  </w:style>
  <w:style w:type="table" w:styleId="Listeclaire-Accent2">
    <w:name w:val="Light List Accent 2"/>
    <w:basedOn w:val="TableauNormal"/>
    <w:uiPriority w:val="61"/>
    <w:rsid w:val="00CB0664"/>
    <w:pPr>
      <w:spacing w:after="0" w:line="240" w:lineRule="auto"/>
    </w:pPr>
    <w:tblPr>
      <w:tblStyleRowBandSize w:val="1"/>
      <w:tblStyleColBandSize w:val="1"/>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StylePr>
    <w:tblStylePr w:type="firstCol">
      <w:rPr>
        <w:b/>
        <w:bCs/>
      </w:rPr>
    </w:tblStylePr>
    <w:tblStylePr w:type="lastCol">
      <w:rPr>
        <w:b/>
        <w:bCs/>
      </w:rPr>
    </w:tblStylePr>
  </w:style>
  <w:style w:type="table" w:styleId="Listeclaire-Accent3">
    <w:name w:val="Light List Accent 3"/>
    <w:basedOn w:val="TableauNormal"/>
    <w:uiPriority w:val="61"/>
    <w:rsid w:val="00CB0664"/>
    <w:pPr>
      <w:spacing w:after="0" w:line="240" w:lineRule="auto"/>
    </w:pPr>
    <w:tblPr>
      <w:tblStyleRowBandSize w:val="1"/>
      <w:tblStyleColBandSize w:val="1"/>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StylePr>
    <w:tblStylePr w:type="firstCol">
      <w:rPr>
        <w:b/>
        <w:bCs/>
      </w:rPr>
    </w:tblStylePr>
    <w:tblStylePr w:type="lastCol">
      <w:rPr>
        <w:b/>
        <w:bCs/>
      </w:rPr>
    </w:tblStylePr>
  </w:style>
  <w:style w:type="table" w:styleId="Listeclaire-Accent4">
    <w:name w:val="Light List Accent 4"/>
    <w:basedOn w:val="TableauNormal"/>
    <w:uiPriority w:val="61"/>
    <w:rsid w:val="00CB0664"/>
    <w:pPr>
      <w:spacing w:after="0" w:line="240" w:lineRule="auto"/>
    </w:pPr>
    <w:tblPr>
      <w:tblStyleRowBandSize w:val="1"/>
      <w:tblStyleColBandSize w:val="1"/>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StylePr>
    <w:tblStylePr w:type="firstCol">
      <w:rPr>
        <w:b/>
        <w:bCs/>
      </w:rPr>
    </w:tblStylePr>
    <w:tblStylePr w:type="lastCol">
      <w:rPr>
        <w:b/>
        <w:bCs/>
      </w:rPr>
    </w:tblStylePr>
  </w:style>
  <w:style w:type="table" w:styleId="Listeclaire-Accent5">
    <w:name w:val="Light List Accent 5"/>
    <w:basedOn w:val="TableauNormal"/>
    <w:uiPriority w:val="61"/>
    <w:rsid w:val="00CB0664"/>
    <w:pPr>
      <w:spacing w:after="0" w:line="240" w:lineRule="auto"/>
    </w:pPr>
    <w:tblPr>
      <w:tblStyleRowBandSize w:val="1"/>
      <w:tblStyleColBandSize w:val="1"/>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StylePr>
    <w:tblStylePr w:type="firstCol">
      <w:rPr>
        <w:b/>
        <w:bCs/>
      </w:rPr>
    </w:tblStylePr>
    <w:tblStylePr w:type="lastCol">
      <w:rPr>
        <w:b/>
        <w:bCs/>
      </w:rPr>
    </w:tblStylePr>
  </w:style>
  <w:style w:type="table" w:styleId="Listeclaire-Accent6">
    <w:name w:val="Light List Accent 6"/>
    <w:basedOn w:val="TableauNormal"/>
    <w:uiPriority w:val="61"/>
    <w:rsid w:val="00CB0664"/>
    <w:pPr>
      <w:spacing w:after="0" w:line="240" w:lineRule="auto"/>
    </w:pPr>
    <w:tblPr>
      <w:tblStyleRowBandSize w:val="1"/>
      <w:tblStyleColBandSize w:val="1"/>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StylePr>
    <w:tblStylePr w:type="firstCol">
      <w:rPr>
        <w:b/>
        <w:bCs/>
      </w:rPr>
    </w:tblStylePr>
    <w:tblStylePr w:type="lastCol">
      <w:rPr>
        <w:b/>
        <w:bCs/>
      </w:rPr>
    </w:tblStylePr>
  </w:style>
  <w:style w:type="table" w:styleId="Grilleclaire">
    <w:name w:val="Light Grid"/>
    <w:basedOn w:val="TableauNormal"/>
    <w:uiPriority w:val="62"/>
    <w:rsid w:val="00CB0664"/>
    <w:pPr>
      <w:spacing w:after="0" w:line="240" w:lineRule="auto"/>
    </w:pPr>
    <w:tblPr>
      <w:tblStyleRowBandSize w:val="1"/>
      <w:tblStyleColBandSize w:val="1"/>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rilleclaire-Accent1">
    <w:name w:val="Light Grid Accent 1"/>
    <w:basedOn w:val="TableauNormal"/>
    <w:uiPriority w:val="62"/>
    <w:rsid w:val="00CB0664"/>
    <w:pPr>
      <w:spacing w:after="0" w:line="240" w:lineRule="auto"/>
    </w:pPr>
    <w:tblPr>
      <w:tblStyleRowBandSize w:val="1"/>
      <w:tblStyleColBandSize w:val="1"/>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lleclaire-Accent2">
    <w:name w:val="Light Grid Accent 2"/>
    <w:basedOn w:val="TableauNormal"/>
    <w:uiPriority w:val="62"/>
    <w:rsid w:val="00CB0664"/>
    <w:pPr>
      <w:spacing w:after="0" w:line="240" w:lineRule="auto"/>
    </w:pPr>
    <w:tblPr>
      <w:tblStyleRowBandSize w:val="1"/>
      <w:tblStyleColBandSize w:val="1"/>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Grilleclaire-Accent3">
    <w:name w:val="Light Grid Accent 3"/>
    <w:basedOn w:val="TableauNormal"/>
    <w:uiPriority w:val="62"/>
    <w:rsid w:val="00CB0664"/>
    <w:pPr>
      <w:spacing w:after="0" w:line="240" w:lineRule="auto"/>
    </w:pPr>
    <w:tblPr>
      <w:tblStyleRowBandSize w:val="1"/>
      <w:tblStyleColBandSize w:val="1"/>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Grilleclaire-Accent4">
    <w:name w:val="Light Grid Accent 4"/>
    <w:basedOn w:val="TableauNormal"/>
    <w:uiPriority w:val="62"/>
    <w:rsid w:val="00CB0664"/>
    <w:pPr>
      <w:spacing w:after="0" w:line="240" w:lineRule="auto"/>
    </w:pPr>
    <w:tblPr>
      <w:tblStyleRowBandSize w:val="1"/>
      <w:tblStyleColBandSize w:val="1"/>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Grilleclaire-Accent5">
    <w:name w:val="Light Grid Accent 5"/>
    <w:basedOn w:val="TableauNormal"/>
    <w:uiPriority w:val="62"/>
    <w:rsid w:val="00CB0664"/>
    <w:pPr>
      <w:spacing w:after="0" w:line="240" w:lineRule="auto"/>
    </w:pPr>
    <w:tblPr>
      <w:tblStyleRowBandSize w:val="1"/>
      <w:tblStyleColBandSize w:val="1"/>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Grilleclaire-Accent6">
    <w:name w:val="Light Grid Accent 6"/>
    <w:basedOn w:val="TableauNormal"/>
    <w:uiPriority w:val="62"/>
    <w:rsid w:val="00CB0664"/>
    <w:pPr>
      <w:spacing w:after="0" w:line="240" w:lineRule="auto"/>
    </w:pPr>
    <w:tblPr>
      <w:tblStyleRowBandSize w:val="1"/>
      <w:tblStyleColBandSize w:val="1"/>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Tramemoyenne1">
    <w:name w:val="Medium Shading 1"/>
    <w:basedOn w:val="TableauNormal"/>
    <w:uiPriority w:val="63"/>
    <w:rsid w:val="00CB0664"/>
    <w:pPr>
      <w:spacing w:after="0" w:line="240" w:lineRule="auto"/>
    </w:pPr>
    <w:tblPr>
      <w:tblStyleRowBandSize w:val="1"/>
      <w:tblStyleColBandSize w:val="1"/>
    </w:tblPr>
    <w:tcPr>
      <w:tcBorders>
        <w:left w:val="single" w:sz="8" w:space="0" w:color="404040" w:themeColor="text1" w:themeTint="BF"/>
        <w:right w:val="single" w:sz="8" w:space="0" w:color="404040" w:themeColor="text1" w:themeTint="BF"/>
      </w:tcBorders>
      <w:shd w:val="clear" w:color="auto" w:fill="C0C0C0" w:themeFill="text1" w:themeFillTint="3F"/>
    </w:tcPr>
    <w:tblStylePr w:type="firstRow">
      <w:pPr>
        <w:spacing w:before="0" w:after="0" w:line="240" w:lineRule="auto"/>
      </w:pPr>
      <w:rPr>
        <w:b/>
        <w:bCs/>
        <w:color w:val="FFFFFF" w:themeColor="background1"/>
      </w:rPr>
    </w:tblStylePr>
    <w:tblStylePr w:type="lastRow">
      <w:pPr>
        <w:spacing w:before="0" w:after="0" w:line="240" w:lineRule="auto"/>
      </w:pPr>
      <w:rPr>
        <w:b/>
        <w:bCs/>
      </w:rPr>
    </w:tblStylePr>
    <w:tblStylePr w:type="firstCol">
      <w:rPr>
        <w:b/>
        <w:bCs/>
      </w:rPr>
    </w:tblStylePr>
    <w:tblStylePr w:type="lastCol">
      <w:rPr>
        <w:b/>
        <w:bCs/>
      </w:rPr>
    </w:tblStylePr>
  </w:style>
  <w:style w:type="table" w:styleId="Tramemoyenne1-Accent1">
    <w:name w:val="Medium Shading 1 Accent 1"/>
    <w:basedOn w:val="TableauNormal"/>
    <w:uiPriority w:val="63"/>
    <w:rsid w:val="00CB0664"/>
    <w:pPr>
      <w:spacing w:after="0" w:line="240" w:lineRule="auto"/>
    </w:pPr>
    <w:tblPr>
      <w:tblStyleRowBandSize w:val="1"/>
      <w:tblStyleColBandSize w:val="1"/>
    </w:tblPr>
    <w:tcPr>
      <w:tcBorders>
        <w:left w:val="single" w:sz="8" w:space="0" w:color="7BA0CD" w:themeColor="accent1" w:themeTint="BF"/>
        <w:right w:val="single" w:sz="8" w:space="0" w:color="7BA0CD" w:themeColor="accent1" w:themeTint="BF"/>
      </w:tcBorders>
      <w:shd w:val="clear" w:color="auto" w:fill="D3DFEE" w:themeFill="accent1" w:themeFillTint="3F"/>
    </w:tcPr>
    <w:tblStylePr w:type="firstRow">
      <w:pPr>
        <w:spacing w:before="0" w:after="0" w:line="240" w:lineRule="auto"/>
      </w:pPr>
      <w:rPr>
        <w:b/>
        <w:bCs/>
        <w:color w:val="FFFFFF" w:themeColor="background1"/>
      </w:rPr>
    </w:tblStylePr>
    <w:tblStylePr w:type="lastRow">
      <w:pPr>
        <w:spacing w:before="0" w:after="0" w:line="240" w:lineRule="auto"/>
      </w:pPr>
      <w:rPr>
        <w:b/>
        <w:bCs/>
      </w:rPr>
    </w:tblStylePr>
    <w:tblStylePr w:type="firstCol">
      <w:rPr>
        <w:b/>
        <w:bCs/>
      </w:rPr>
    </w:tblStylePr>
    <w:tblStylePr w:type="lastCol">
      <w:rPr>
        <w:b/>
        <w:bCs/>
      </w:rPr>
    </w:tblStylePr>
  </w:style>
  <w:style w:type="table" w:styleId="Tramemoyenne1-Accent2">
    <w:name w:val="Medium Shading 1 Accent 2"/>
    <w:basedOn w:val="TableauNormal"/>
    <w:uiPriority w:val="63"/>
    <w:rsid w:val="00CB0664"/>
    <w:pPr>
      <w:spacing w:after="0" w:line="240" w:lineRule="auto"/>
    </w:pPr>
    <w:tblPr>
      <w:tblStyleRowBandSize w:val="1"/>
      <w:tblStyleColBandSize w:val="1"/>
    </w:tblPr>
    <w:tcPr>
      <w:tcBorders>
        <w:left w:val="single" w:sz="8" w:space="0" w:color="CF7B79" w:themeColor="accent2" w:themeTint="BF"/>
        <w:right w:val="single" w:sz="8" w:space="0" w:color="CF7B79" w:themeColor="accent2" w:themeTint="BF"/>
      </w:tcBorders>
      <w:shd w:val="clear" w:color="auto" w:fill="EFD3D2" w:themeFill="accent2" w:themeFillTint="3F"/>
    </w:tcPr>
    <w:tblStylePr w:type="firstRow">
      <w:pPr>
        <w:spacing w:before="0" w:after="0" w:line="240" w:lineRule="auto"/>
      </w:pPr>
      <w:rPr>
        <w:b/>
        <w:bCs/>
        <w:color w:val="FFFFFF" w:themeColor="background1"/>
      </w:rPr>
    </w:tblStylePr>
    <w:tblStylePr w:type="lastRow">
      <w:pPr>
        <w:spacing w:before="0" w:after="0" w:line="240" w:lineRule="auto"/>
      </w:pPr>
      <w:rPr>
        <w:b/>
        <w:bCs/>
      </w:rPr>
    </w:tblStylePr>
    <w:tblStylePr w:type="firstCol">
      <w:rPr>
        <w:b/>
        <w:bCs/>
      </w:rPr>
    </w:tblStylePr>
    <w:tblStylePr w:type="lastCol">
      <w:rPr>
        <w:b/>
        <w:bCs/>
      </w:rPr>
    </w:tblStylePr>
  </w:style>
  <w:style w:type="table" w:styleId="Tramemoyenne1-Accent3">
    <w:name w:val="Medium Shading 1 Accent 3"/>
    <w:basedOn w:val="TableauNormal"/>
    <w:uiPriority w:val="63"/>
    <w:rsid w:val="00CB0664"/>
    <w:pPr>
      <w:spacing w:after="0" w:line="240" w:lineRule="auto"/>
    </w:pPr>
    <w:tblPr>
      <w:tblStyleRowBandSize w:val="1"/>
      <w:tblStyleColBandSize w:val="1"/>
    </w:tblPr>
    <w:tcPr>
      <w:tcBorders>
        <w:left w:val="single" w:sz="8" w:space="0" w:color="B3CC82" w:themeColor="accent3" w:themeTint="BF"/>
        <w:right w:val="single" w:sz="8" w:space="0" w:color="B3CC82" w:themeColor="accent3" w:themeTint="BF"/>
      </w:tcBorders>
      <w:shd w:val="clear" w:color="auto" w:fill="E6EED5" w:themeFill="accent3" w:themeFillTint="3F"/>
    </w:tcPr>
    <w:tblStylePr w:type="firstRow">
      <w:pPr>
        <w:spacing w:before="0" w:after="0" w:line="240" w:lineRule="auto"/>
      </w:pPr>
      <w:rPr>
        <w:b/>
        <w:bCs/>
        <w:color w:val="FFFFFF" w:themeColor="background1"/>
      </w:rPr>
    </w:tblStylePr>
    <w:tblStylePr w:type="lastRow">
      <w:pPr>
        <w:spacing w:before="0" w:after="0" w:line="240" w:lineRule="auto"/>
      </w:pPr>
      <w:rPr>
        <w:b/>
        <w:bCs/>
      </w:rPr>
    </w:tblStylePr>
    <w:tblStylePr w:type="firstCol">
      <w:rPr>
        <w:b/>
        <w:bCs/>
      </w:rPr>
    </w:tblStylePr>
    <w:tblStylePr w:type="lastCol">
      <w:rPr>
        <w:b/>
        <w:bCs/>
      </w:rPr>
    </w:tblStylePr>
  </w:style>
  <w:style w:type="table" w:styleId="Tramemoyenne1-Accent4">
    <w:name w:val="Medium Shading 1 Accent 4"/>
    <w:basedOn w:val="TableauNormal"/>
    <w:uiPriority w:val="63"/>
    <w:rsid w:val="00CB0664"/>
    <w:pPr>
      <w:spacing w:after="0" w:line="240" w:lineRule="auto"/>
    </w:pPr>
    <w:tblPr>
      <w:tblStyleRowBandSize w:val="1"/>
      <w:tblStyleColBandSize w:val="1"/>
    </w:tblPr>
    <w:tcPr>
      <w:tcBorders>
        <w:left w:val="single" w:sz="8" w:space="0" w:color="9F8AB9" w:themeColor="accent4" w:themeTint="BF"/>
        <w:right w:val="single" w:sz="8" w:space="0" w:color="9F8AB9" w:themeColor="accent4" w:themeTint="BF"/>
      </w:tcBorders>
      <w:shd w:val="clear" w:color="auto" w:fill="DFD8E8" w:themeFill="accent4" w:themeFillTint="3F"/>
    </w:tcPr>
    <w:tblStylePr w:type="firstRow">
      <w:pPr>
        <w:spacing w:before="0" w:after="0" w:line="240" w:lineRule="auto"/>
      </w:pPr>
      <w:rPr>
        <w:b/>
        <w:bCs/>
        <w:color w:val="FFFFFF" w:themeColor="background1"/>
      </w:rPr>
    </w:tblStylePr>
    <w:tblStylePr w:type="lastRow">
      <w:pPr>
        <w:spacing w:before="0" w:after="0" w:line="240" w:lineRule="auto"/>
      </w:pPr>
      <w:rPr>
        <w:b/>
        <w:bCs/>
      </w:rPr>
    </w:tblStylePr>
    <w:tblStylePr w:type="firstCol">
      <w:rPr>
        <w:b/>
        <w:bCs/>
      </w:rPr>
    </w:tblStylePr>
    <w:tblStylePr w:type="lastCol">
      <w:rPr>
        <w:b/>
        <w:bCs/>
      </w:rPr>
    </w:tblStylePr>
  </w:style>
  <w:style w:type="table" w:styleId="Tramemoyenne1-Accent5">
    <w:name w:val="Medium Shading 1 Accent 5"/>
    <w:basedOn w:val="TableauNormal"/>
    <w:uiPriority w:val="63"/>
    <w:rsid w:val="00CB0664"/>
    <w:pPr>
      <w:spacing w:after="0" w:line="240" w:lineRule="auto"/>
    </w:pPr>
    <w:tblPr>
      <w:tblStyleRowBandSize w:val="1"/>
      <w:tblStyleColBandSize w:val="1"/>
    </w:tblPr>
    <w:tcPr>
      <w:tcBorders>
        <w:left w:val="single" w:sz="8" w:space="0" w:color="78C0D4" w:themeColor="accent5" w:themeTint="BF"/>
        <w:right w:val="single" w:sz="8" w:space="0" w:color="78C0D4" w:themeColor="accent5" w:themeTint="BF"/>
      </w:tcBorders>
      <w:shd w:val="clear" w:color="auto" w:fill="D2EAF1" w:themeFill="accent5" w:themeFillTint="3F"/>
    </w:tcPr>
    <w:tblStylePr w:type="firstRow">
      <w:pPr>
        <w:spacing w:before="0" w:after="0" w:line="240" w:lineRule="auto"/>
      </w:pPr>
      <w:rPr>
        <w:b/>
        <w:bCs/>
        <w:color w:val="FFFFFF" w:themeColor="background1"/>
      </w:rPr>
    </w:tblStylePr>
    <w:tblStylePr w:type="lastRow">
      <w:pPr>
        <w:spacing w:before="0" w:after="0" w:line="240" w:lineRule="auto"/>
      </w:pPr>
      <w:rPr>
        <w:b/>
        <w:bCs/>
      </w:rPr>
    </w:tblStylePr>
    <w:tblStylePr w:type="firstCol">
      <w:rPr>
        <w:b/>
        <w:bCs/>
      </w:rPr>
    </w:tblStylePr>
    <w:tblStylePr w:type="lastCol">
      <w:rPr>
        <w:b/>
        <w:bCs/>
      </w:rPr>
    </w:tblStylePr>
  </w:style>
  <w:style w:type="table" w:styleId="Tramemoyenne1-Accent6">
    <w:name w:val="Medium Shading 1 Accent 6"/>
    <w:basedOn w:val="TableauNormal"/>
    <w:uiPriority w:val="63"/>
    <w:rsid w:val="00CB0664"/>
    <w:pPr>
      <w:spacing w:after="0" w:line="240" w:lineRule="auto"/>
    </w:pPr>
    <w:tblPr>
      <w:tblStyleRowBandSize w:val="1"/>
      <w:tblStyleColBandSize w:val="1"/>
    </w:tblPr>
    <w:tcPr>
      <w:tcBorders>
        <w:left w:val="single" w:sz="8" w:space="0" w:color="F9B074" w:themeColor="accent6" w:themeTint="BF"/>
        <w:right w:val="single" w:sz="8" w:space="0" w:color="F9B074" w:themeColor="accent6" w:themeTint="BF"/>
      </w:tcBorders>
      <w:shd w:val="clear" w:color="auto" w:fill="FDE4D0" w:themeFill="accent6" w:themeFillTint="3F"/>
    </w:tcPr>
    <w:tblStylePr w:type="firstRow">
      <w:pPr>
        <w:spacing w:before="0" w:after="0" w:line="240" w:lineRule="auto"/>
      </w:pPr>
      <w:rPr>
        <w:b/>
        <w:bCs/>
        <w:color w:val="FFFFFF" w:themeColor="background1"/>
      </w:rPr>
    </w:tblStylePr>
    <w:tblStylePr w:type="lastRow">
      <w:pPr>
        <w:spacing w:before="0" w:after="0" w:line="240" w:lineRule="auto"/>
      </w:pPr>
      <w:rPr>
        <w:b/>
        <w:bCs/>
      </w:rPr>
    </w:tblStylePr>
    <w:tblStylePr w:type="firstCol">
      <w:rPr>
        <w:b/>
        <w:bCs/>
      </w:rPr>
    </w:tblStylePr>
    <w:tblStylePr w:type="lastCol">
      <w:rPr>
        <w:b/>
        <w:bCs/>
      </w:rPr>
    </w:tblStylePr>
  </w:style>
  <w:style w:type="table" w:styleId="Tramemoyenne2">
    <w:name w:val="Medium Shading 2"/>
    <w:basedOn w:val="TableauNormal"/>
    <w:uiPriority w:val="64"/>
    <w:rsid w:val="00CB0664"/>
    <w:pPr>
      <w:spacing w:after="0" w:line="240" w:lineRule="auto"/>
    </w:pPr>
    <w:tblPr>
      <w:tblStyleRowBandSize w:val="1"/>
      <w:tblStyleColBandSize w:val="1"/>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CB0664"/>
    <w:pPr>
      <w:spacing w:after="0" w:line="240" w:lineRule="auto"/>
    </w:pPr>
    <w:tblPr>
      <w:tblStyleRowBandSize w:val="1"/>
      <w:tblStyleColBandSize w:val="1"/>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CB0664"/>
    <w:pPr>
      <w:spacing w:after="0" w:line="240" w:lineRule="auto"/>
    </w:pPr>
    <w:tblPr>
      <w:tblStyleRowBandSize w:val="1"/>
      <w:tblStyleColBandSize w:val="1"/>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CB0664"/>
    <w:pPr>
      <w:spacing w:after="0" w:line="240" w:lineRule="auto"/>
    </w:pPr>
    <w:tblPr>
      <w:tblStyleRowBandSize w:val="1"/>
      <w:tblStyleColBandSize w:val="1"/>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CB0664"/>
    <w:pPr>
      <w:spacing w:after="0" w:line="240" w:lineRule="auto"/>
    </w:pPr>
    <w:tblPr>
      <w:tblStyleRowBandSize w:val="1"/>
      <w:tblStyleColBandSize w:val="1"/>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CB0664"/>
    <w:pPr>
      <w:spacing w:after="0" w:line="240" w:lineRule="auto"/>
    </w:pPr>
    <w:tblPr>
      <w:tblStyleRowBandSize w:val="1"/>
      <w:tblStyleColBandSize w:val="1"/>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CB0664"/>
    <w:pPr>
      <w:spacing w:after="0" w:line="240" w:lineRule="auto"/>
    </w:pPr>
    <w:tblPr>
      <w:tblStyleRowBandSize w:val="1"/>
      <w:tblStyleColBandSize w:val="1"/>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emoyenne1">
    <w:name w:val="Medium List 1"/>
    <w:basedOn w:val="TableauNormal"/>
    <w:uiPriority w:val="65"/>
    <w:rsid w:val="00CB0664"/>
    <w:pPr>
      <w:spacing w:after="0" w:line="240" w:lineRule="auto"/>
    </w:pPr>
    <w:rPr>
      <w:color w:val="000000" w:themeColor="text1"/>
    </w:rPr>
    <w:tblPr/>
    <w:tblStylePr w:type="firstRow">
      <w:rPr>
        <w:rFonts w:asciiTheme="majorHAnsi" w:eastAsiaTheme="majorEastAsia" w:hAnsiTheme="majorHAnsi" w:cstheme="majorBidi"/>
      </w:rPr>
    </w:tblStylePr>
    <w:tblStylePr w:type="lastRow">
      <w:rPr>
        <w:b/>
        <w:bCs/>
        <w:color w:val="1F497D" w:themeColor="text2"/>
      </w:rPr>
    </w:tblStylePr>
    <w:tblStylePr w:type="firstCol">
      <w:rPr>
        <w:b/>
        <w:bCs/>
      </w:rPr>
    </w:tblStylePr>
    <w:tblStylePr w:type="lastCol">
      <w:rPr>
        <w:b/>
        <w:bCs/>
      </w:rPr>
    </w:tblStylePr>
  </w:style>
  <w:style w:type="table" w:styleId="Listemoyenne1-Accent1">
    <w:name w:val="Medium List 1 Accent 1"/>
    <w:basedOn w:val="TableauNormal"/>
    <w:uiPriority w:val="65"/>
    <w:rsid w:val="00CB0664"/>
    <w:pPr>
      <w:spacing w:after="0" w:line="240" w:lineRule="auto"/>
    </w:pPr>
    <w:rPr>
      <w:color w:val="000000" w:themeColor="text1"/>
    </w:rPr>
    <w:tblPr/>
    <w:tblStylePr w:type="firstRow">
      <w:rPr>
        <w:rFonts w:asciiTheme="majorHAnsi" w:eastAsiaTheme="majorEastAsia" w:hAnsiTheme="majorHAnsi" w:cstheme="majorBidi"/>
      </w:rPr>
    </w:tblStylePr>
    <w:tblStylePr w:type="lastRow">
      <w:rPr>
        <w:b/>
        <w:bCs/>
        <w:color w:val="1F497D" w:themeColor="text2"/>
      </w:rPr>
    </w:tblStylePr>
    <w:tblStylePr w:type="firstCol">
      <w:rPr>
        <w:b/>
        <w:bCs/>
      </w:rPr>
    </w:tblStylePr>
    <w:tblStylePr w:type="lastCol">
      <w:rPr>
        <w:b/>
        <w:bCs/>
      </w:rPr>
    </w:tblStylePr>
  </w:style>
  <w:style w:type="table" w:styleId="Listemoyenne1-Accent2">
    <w:name w:val="Medium List 1 Accent 2"/>
    <w:basedOn w:val="TableauNormal"/>
    <w:uiPriority w:val="65"/>
    <w:rsid w:val="00CB0664"/>
    <w:pPr>
      <w:spacing w:after="0" w:line="240" w:lineRule="auto"/>
    </w:pPr>
    <w:rPr>
      <w:color w:val="000000" w:themeColor="text1"/>
    </w:rPr>
    <w:tblPr/>
    <w:tblStylePr w:type="firstRow">
      <w:rPr>
        <w:rFonts w:asciiTheme="majorHAnsi" w:eastAsiaTheme="majorEastAsia" w:hAnsiTheme="majorHAnsi" w:cstheme="majorBidi"/>
      </w:rPr>
    </w:tblStylePr>
    <w:tblStylePr w:type="lastRow">
      <w:rPr>
        <w:b/>
        <w:bCs/>
        <w:color w:val="1F497D" w:themeColor="text2"/>
      </w:rPr>
    </w:tblStylePr>
    <w:tblStylePr w:type="firstCol">
      <w:rPr>
        <w:b/>
        <w:bCs/>
      </w:rPr>
    </w:tblStylePr>
    <w:tblStylePr w:type="lastCol">
      <w:rPr>
        <w:b/>
        <w:bCs/>
      </w:rPr>
    </w:tblStylePr>
  </w:style>
  <w:style w:type="table" w:styleId="Listemoyenne1-Accent3">
    <w:name w:val="Medium List 1 Accent 3"/>
    <w:basedOn w:val="TableauNormal"/>
    <w:uiPriority w:val="65"/>
    <w:rsid w:val="00CB0664"/>
    <w:pPr>
      <w:spacing w:after="0" w:line="240" w:lineRule="auto"/>
    </w:pPr>
    <w:rPr>
      <w:color w:val="000000" w:themeColor="text1"/>
    </w:rPr>
    <w:tblPr/>
    <w:tblStylePr w:type="firstRow">
      <w:rPr>
        <w:rFonts w:asciiTheme="majorHAnsi" w:eastAsiaTheme="majorEastAsia" w:hAnsiTheme="majorHAnsi" w:cstheme="majorBidi"/>
      </w:rPr>
    </w:tblStylePr>
    <w:tblStylePr w:type="lastRow">
      <w:rPr>
        <w:b/>
        <w:bCs/>
        <w:color w:val="1F497D" w:themeColor="text2"/>
      </w:rPr>
    </w:tblStylePr>
    <w:tblStylePr w:type="firstCol">
      <w:rPr>
        <w:b/>
        <w:bCs/>
      </w:rPr>
    </w:tblStylePr>
    <w:tblStylePr w:type="lastCol">
      <w:rPr>
        <w:b/>
        <w:bCs/>
      </w:rPr>
    </w:tblStylePr>
  </w:style>
  <w:style w:type="table" w:styleId="Listemoyenne1-Accent4">
    <w:name w:val="Medium List 1 Accent 4"/>
    <w:basedOn w:val="TableauNormal"/>
    <w:uiPriority w:val="65"/>
    <w:rsid w:val="00CB0664"/>
    <w:pPr>
      <w:spacing w:after="0" w:line="240" w:lineRule="auto"/>
    </w:pPr>
    <w:rPr>
      <w:color w:val="000000" w:themeColor="text1"/>
    </w:rPr>
    <w:tblPr/>
    <w:tblStylePr w:type="firstRow">
      <w:rPr>
        <w:rFonts w:asciiTheme="majorHAnsi" w:eastAsiaTheme="majorEastAsia" w:hAnsiTheme="majorHAnsi" w:cstheme="majorBidi"/>
      </w:rPr>
    </w:tblStylePr>
    <w:tblStylePr w:type="lastRow">
      <w:rPr>
        <w:b/>
        <w:bCs/>
        <w:color w:val="1F497D" w:themeColor="text2"/>
      </w:rPr>
    </w:tblStylePr>
    <w:tblStylePr w:type="firstCol">
      <w:rPr>
        <w:b/>
        <w:bCs/>
      </w:rPr>
    </w:tblStylePr>
    <w:tblStylePr w:type="lastCol">
      <w:rPr>
        <w:b/>
        <w:bCs/>
      </w:rPr>
    </w:tblStylePr>
  </w:style>
  <w:style w:type="table" w:styleId="Listemoyenne1-Accent5">
    <w:name w:val="Medium List 1 Accent 5"/>
    <w:basedOn w:val="TableauNormal"/>
    <w:uiPriority w:val="65"/>
    <w:rsid w:val="00CB0664"/>
    <w:pPr>
      <w:spacing w:after="0" w:line="240" w:lineRule="auto"/>
    </w:pPr>
    <w:rPr>
      <w:color w:val="000000" w:themeColor="text1"/>
    </w:rPr>
    <w:tblPr/>
    <w:tblStylePr w:type="firstRow">
      <w:rPr>
        <w:rFonts w:asciiTheme="majorHAnsi" w:eastAsiaTheme="majorEastAsia" w:hAnsiTheme="majorHAnsi" w:cstheme="majorBidi"/>
      </w:rPr>
    </w:tblStylePr>
    <w:tblStylePr w:type="lastRow">
      <w:rPr>
        <w:b/>
        <w:bCs/>
        <w:color w:val="1F497D" w:themeColor="text2"/>
      </w:rPr>
    </w:tblStylePr>
    <w:tblStylePr w:type="firstCol">
      <w:rPr>
        <w:b/>
        <w:bCs/>
      </w:rPr>
    </w:tblStylePr>
    <w:tblStylePr w:type="lastCol">
      <w:rPr>
        <w:b/>
        <w:bCs/>
      </w:rPr>
    </w:tblStylePr>
  </w:style>
  <w:style w:type="table" w:styleId="Listemoyenne1-Accent6">
    <w:name w:val="Medium List 1 Accent 6"/>
    <w:basedOn w:val="TableauNormal"/>
    <w:uiPriority w:val="65"/>
    <w:rsid w:val="00CB0664"/>
    <w:pPr>
      <w:spacing w:after="0" w:line="240" w:lineRule="auto"/>
    </w:pPr>
    <w:rPr>
      <w:color w:val="000000" w:themeColor="text1"/>
    </w:rPr>
    <w:tblPr/>
    <w:tblStylePr w:type="firstRow">
      <w:rPr>
        <w:rFonts w:asciiTheme="majorHAnsi" w:eastAsiaTheme="majorEastAsia" w:hAnsiTheme="majorHAnsi" w:cstheme="majorBidi"/>
      </w:rPr>
    </w:tblStylePr>
    <w:tblStylePr w:type="lastRow">
      <w:rPr>
        <w:b/>
        <w:bCs/>
        <w:color w:val="1F497D" w:themeColor="text2"/>
      </w:rPr>
    </w:tblStylePr>
    <w:tblStylePr w:type="firstCol">
      <w:rPr>
        <w:b/>
        <w:bCs/>
      </w:rPr>
    </w:tblStylePr>
    <w:tblStylePr w:type="lastCol">
      <w:rPr>
        <w:b/>
        <w:bCs/>
      </w:rPr>
    </w:tblStylePr>
  </w:style>
  <w:style w:type="table" w:styleId="Listemoyenne2">
    <w:name w:val="Medium List 2"/>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1">
    <w:name w:val="Medium List 2 Accent 1"/>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2">
    <w:name w:val="Medium List 2 Accent 2"/>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3">
    <w:name w:val="Medium List 2 Accent 3"/>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4">
    <w:name w:val="Medium List 2 Accent 4"/>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5">
    <w:name w:val="Medium List 2 Accent 5"/>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6">
    <w:name w:val="Medium List 2 Accent 6"/>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rillemoyenne1">
    <w:name w:val="Medium Grid 1"/>
    <w:basedOn w:val="TableauNormal"/>
    <w:uiPriority w:val="67"/>
    <w:rsid w:val="00CB0664"/>
    <w:pPr>
      <w:spacing w:after="0" w:line="240" w:lineRule="auto"/>
    </w:pPr>
    <w:tblPr>
      <w:tblStyleRowBandSize w:val="1"/>
      <w:tblStyleColBandSize w:val="1"/>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moyenne1-Accent1">
    <w:name w:val="Medium Grid 1 Accent 1"/>
    <w:basedOn w:val="TableauNormal"/>
    <w:uiPriority w:val="67"/>
    <w:rsid w:val="00CB0664"/>
    <w:pPr>
      <w:spacing w:after="0" w:line="240" w:lineRule="auto"/>
    </w:pPr>
    <w:tblPr>
      <w:tblStyleRowBandSize w:val="1"/>
      <w:tblStyleColBandSize w:val="1"/>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moyenne1-Accent2">
    <w:name w:val="Medium Grid 1 Accent 2"/>
    <w:basedOn w:val="TableauNormal"/>
    <w:uiPriority w:val="67"/>
    <w:rsid w:val="00CB0664"/>
    <w:pPr>
      <w:spacing w:after="0" w:line="240" w:lineRule="auto"/>
    </w:pPr>
    <w:tblPr>
      <w:tblStyleRowBandSize w:val="1"/>
      <w:tblStyleColBandSize w:val="1"/>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moyenne1-Accent3">
    <w:name w:val="Medium Grid 1 Accent 3"/>
    <w:basedOn w:val="TableauNormal"/>
    <w:uiPriority w:val="67"/>
    <w:rsid w:val="00CB0664"/>
    <w:pPr>
      <w:spacing w:after="0" w:line="240" w:lineRule="auto"/>
    </w:pPr>
    <w:tblPr>
      <w:tblStyleRowBandSize w:val="1"/>
      <w:tblStyleColBandSize w:val="1"/>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moyenne1-Accent4">
    <w:name w:val="Medium Grid 1 Accent 4"/>
    <w:basedOn w:val="TableauNormal"/>
    <w:uiPriority w:val="67"/>
    <w:rsid w:val="00CB0664"/>
    <w:pPr>
      <w:spacing w:after="0" w:line="240" w:lineRule="auto"/>
    </w:pPr>
    <w:tblPr>
      <w:tblStyleRowBandSize w:val="1"/>
      <w:tblStyleColBandSize w:val="1"/>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moyenne1-Accent5">
    <w:name w:val="Medium Grid 1 Accent 5"/>
    <w:basedOn w:val="TableauNormal"/>
    <w:uiPriority w:val="67"/>
    <w:rsid w:val="00CB0664"/>
    <w:pPr>
      <w:spacing w:after="0" w:line="240" w:lineRule="auto"/>
    </w:pPr>
    <w:tblPr>
      <w:tblStyleRowBandSize w:val="1"/>
      <w:tblStyleColBandSize w:val="1"/>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moyenne1-Accent6">
    <w:name w:val="Medium Grid 1 Accent 6"/>
    <w:basedOn w:val="TableauNormal"/>
    <w:uiPriority w:val="67"/>
    <w:rsid w:val="00CB0664"/>
    <w:pPr>
      <w:spacing w:after="0" w:line="240" w:lineRule="auto"/>
    </w:pPr>
    <w:tblPr>
      <w:tblStyleRowBandSize w:val="1"/>
      <w:tblStyleColBandSize w:val="1"/>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rillemoyenne2">
    <w:name w:val="Medium Grid 2"/>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illemoyenne2-Accent1">
    <w:name w:val="Medium Grid 2 Accent 1"/>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rillemoyenne2-Accent2">
    <w:name w:val="Medium Grid 2 Accent 2"/>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rillemoyenne2-Accent3">
    <w:name w:val="Medium Grid 2 Accent 3"/>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rillemoyenne2-Accent5">
    <w:name w:val="Medium Grid 2 Accent 5"/>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6">
    <w:name w:val="Medium Grid 2 Accent 6"/>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rillemoyenne3">
    <w:name w:val="Medium Grid 3"/>
    <w:basedOn w:val="TableauNormal"/>
    <w:uiPriority w:val="69"/>
    <w:rsid w:val="00CB0664"/>
    <w:pPr>
      <w:spacing w:after="0" w:line="240" w:lineRule="auto"/>
    </w:p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style>
  <w:style w:type="table" w:styleId="Grillemoyenne3-Accent1">
    <w:name w:val="Medium Grid 3 Accent 1"/>
    <w:basedOn w:val="TableauNormal"/>
    <w:uiPriority w:val="69"/>
    <w:rsid w:val="00CB0664"/>
    <w:pPr>
      <w:spacing w:after="0" w:line="240" w:lineRule="auto"/>
    </w:p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style>
  <w:style w:type="table" w:styleId="Grillemoyenne3-Accent2">
    <w:name w:val="Medium Grid 3 Accent 2"/>
    <w:basedOn w:val="TableauNormal"/>
    <w:uiPriority w:val="69"/>
    <w:rsid w:val="00CB0664"/>
    <w:pPr>
      <w:spacing w:after="0" w:line="240" w:lineRule="auto"/>
    </w:p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style>
  <w:style w:type="table" w:styleId="Grillemoyenne3-Accent3">
    <w:name w:val="Medium Grid 3 Accent 3"/>
    <w:basedOn w:val="TableauNormal"/>
    <w:uiPriority w:val="69"/>
    <w:rsid w:val="00CB0664"/>
    <w:pPr>
      <w:spacing w:after="0" w:line="240" w:lineRule="auto"/>
    </w:p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style>
  <w:style w:type="table" w:styleId="Grillemoyenne3-Accent4">
    <w:name w:val="Medium Grid 3 Accent 4"/>
    <w:basedOn w:val="TableauNormal"/>
    <w:uiPriority w:val="69"/>
    <w:rsid w:val="00CB0664"/>
    <w:pPr>
      <w:spacing w:after="0" w:line="240" w:lineRule="auto"/>
    </w:p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style>
  <w:style w:type="table" w:styleId="Grillemoyenne3-Accent5">
    <w:name w:val="Medium Grid 3 Accent 5"/>
    <w:basedOn w:val="TableauNormal"/>
    <w:uiPriority w:val="69"/>
    <w:rsid w:val="00CB0664"/>
    <w:pPr>
      <w:spacing w:after="0" w:line="240" w:lineRule="auto"/>
    </w:p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style>
  <w:style w:type="table" w:styleId="Grillemoyenne3-Accent6">
    <w:name w:val="Medium Grid 3 Accent 6"/>
    <w:basedOn w:val="TableauNormal"/>
    <w:uiPriority w:val="69"/>
    <w:rsid w:val="00CB0664"/>
    <w:pPr>
      <w:spacing w:after="0" w:line="240" w:lineRule="auto"/>
    </w:p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style>
  <w:style w:type="table" w:styleId="Listefonce">
    <w:name w:val="Dark List"/>
    <w:basedOn w:val="TableauNormal"/>
    <w:uiPriority w:val="70"/>
    <w:rsid w:val="00CB0664"/>
    <w:pPr>
      <w:spacing w:after="0" w:line="240" w:lineRule="auto"/>
    </w:pPr>
    <w:rPr>
      <w:color w:val="FFFFFF" w:themeColor="background1"/>
    </w:rPr>
    <w:tblPr/>
    <w:tblStylePr w:type="firstRow">
      <w:rPr>
        <w:b/>
        <w:bCs/>
      </w:rPr>
    </w:tblStylePr>
  </w:style>
  <w:style w:type="table" w:styleId="Listefonce-Accent1">
    <w:name w:val="Dark List Accent 1"/>
    <w:basedOn w:val="TableauNormal"/>
    <w:uiPriority w:val="70"/>
    <w:rsid w:val="00CB0664"/>
    <w:pPr>
      <w:spacing w:after="0" w:line="240" w:lineRule="auto"/>
    </w:pPr>
    <w:rPr>
      <w:color w:val="FFFFFF" w:themeColor="background1"/>
    </w:rPr>
    <w:tblPr/>
    <w:tblStylePr w:type="firstRow">
      <w:rPr>
        <w:b/>
        <w:bCs/>
      </w:rPr>
    </w:tblStylePr>
  </w:style>
  <w:style w:type="table" w:styleId="Listefonce-Accent2">
    <w:name w:val="Dark List Accent 2"/>
    <w:basedOn w:val="TableauNormal"/>
    <w:uiPriority w:val="70"/>
    <w:rsid w:val="00CB0664"/>
    <w:pPr>
      <w:spacing w:after="0" w:line="240" w:lineRule="auto"/>
    </w:pPr>
    <w:rPr>
      <w:color w:val="FFFFFF" w:themeColor="background1"/>
    </w:rPr>
    <w:tblPr/>
    <w:tblStylePr w:type="firstRow">
      <w:rPr>
        <w:b/>
        <w:bCs/>
      </w:rPr>
    </w:tblStylePr>
  </w:style>
  <w:style w:type="table" w:styleId="Listefonce-Accent3">
    <w:name w:val="Dark List Accent 3"/>
    <w:basedOn w:val="TableauNormal"/>
    <w:uiPriority w:val="70"/>
    <w:rsid w:val="00CB0664"/>
    <w:pPr>
      <w:spacing w:after="0" w:line="240" w:lineRule="auto"/>
    </w:pPr>
    <w:rPr>
      <w:color w:val="FFFFFF" w:themeColor="background1"/>
    </w:rPr>
    <w:tblPr/>
    <w:tblStylePr w:type="firstRow">
      <w:rPr>
        <w:b/>
        <w:bCs/>
      </w:rPr>
    </w:tblStylePr>
  </w:style>
  <w:style w:type="table" w:styleId="Listefonce-Accent4">
    <w:name w:val="Dark List Accent 4"/>
    <w:basedOn w:val="TableauNormal"/>
    <w:uiPriority w:val="70"/>
    <w:rsid w:val="00CB0664"/>
    <w:pPr>
      <w:spacing w:after="0" w:line="240" w:lineRule="auto"/>
    </w:pPr>
    <w:rPr>
      <w:color w:val="FFFFFF" w:themeColor="background1"/>
    </w:rPr>
    <w:tblPr/>
    <w:tblStylePr w:type="firstRow">
      <w:rPr>
        <w:b/>
        <w:bCs/>
      </w:rPr>
    </w:tblStylePr>
  </w:style>
  <w:style w:type="table" w:styleId="Listefonce-Accent5">
    <w:name w:val="Dark List Accent 5"/>
    <w:basedOn w:val="TableauNormal"/>
    <w:uiPriority w:val="70"/>
    <w:rsid w:val="00CB0664"/>
    <w:pPr>
      <w:spacing w:after="0" w:line="240" w:lineRule="auto"/>
    </w:pPr>
    <w:rPr>
      <w:color w:val="FFFFFF" w:themeColor="background1"/>
    </w:rPr>
    <w:tblPr/>
    <w:tblStylePr w:type="firstRow">
      <w:rPr>
        <w:b/>
        <w:bCs/>
      </w:rPr>
    </w:tblStylePr>
  </w:style>
  <w:style w:type="table" w:styleId="Listefonce-Accent6">
    <w:name w:val="Dark List Accent 6"/>
    <w:basedOn w:val="TableauNormal"/>
    <w:uiPriority w:val="70"/>
    <w:rsid w:val="00CB0664"/>
    <w:pPr>
      <w:spacing w:after="0" w:line="240" w:lineRule="auto"/>
    </w:pPr>
    <w:rPr>
      <w:color w:val="FFFFFF" w:themeColor="background1"/>
    </w:rPr>
    <w:tblPr/>
    <w:tblStylePr w:type="firstRow">
      <w:rPr>
        <w:b/>
        <w:bCs/>
      </w:rPr>
    </w:tblStylePr>
  </w:style>
  <w:style w:type="table" w:styleId="Tramecouleur">
    <w:name w:val="Colorful Shading"/>
    <w:basedOn w:val="TableauNormal"/>
    <w:uiPriority w:val="71"/>
    <w:rsid w:val="00CB0664"/>
    <w:pPr>
      <w:spacing w:after="0" w:line="240" w:lineRule="auto"/>
    </w:pPr>
    <w:rPr>
      <w:color w:val="000000" w:themeColor="text1"/>
    </w:rPr>
    <w:tblPr>
      <w:tblStyleRowBandSize w:val="1"/>
      <w:tblStyleColBandSize w:val="1"/>
    </w:tblPr>
    <w:tcPr>
      <w:tcBorders>
        <w:top w:val="nil"/>
        <w:left w:val="nil"/>
        <w:bottom w:val="nil"/>
        <w:right w:val="nil"/>
      </w:tcBorders>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StylePr>
    <w:tblStylePr w:type="neCell">
      <w:rPr>
        <w:color w:val="000000" w:themeColor="text1"/>
      </w:rPr>
    </w:tblStylePr>
    <w:tblStylePr w:type="nwCell">
      <w:rPr>
        <w:color w:val="000000" w:themeColor="text1"/>
      </w:rPr>
    </w:tblStylePr>
  </w:style>
  <w:style w:type="table" w:styleId="Tramecouleur-Accent1">
    <w:name w:val="Colorful Shading Accent 1"/>
    <w:basedOn w:val="TableauNormal"/>
    <w:uiPriority w:val="71"/>
    <w:rsid w:val="00CB0664"/>
    <w:pPr>
      <w:spacing w:after="0" w:line="240" w:lineRule="auto"/>
    </w:pPr>
    <w:rPr>
      <w:color w:val="000000" w:themeColor="text1"/>
    </w:rPr>
    <w:tblPr>
      <w:tblStyleRowBandSize w:val="1"/>
      <w:tblStyleColBandSize w:val="1"/>
    </w:tblPr>
    <w:tcPr>
      <w:tcBorders>
        <w:top w:val="nil"/>
        <w:left w:val="nil"/>
        <w:bottom w:val="nil"/>
        <w:right w:val="nil"/>
      </w:tcBorders>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StylePr>
    <w:tblStylePr w:type="neCell">
      <w:rPr>
        <w:color w:val="000000" w:themeColor="text1"/>
      </w:rPr>
    </w:tblStylePr>
    <w:tblStylePr w:type="nwCell">
      <w:rPr>
        <w:color w:val="000000" w:themeColor="text1"/>
      </w:rPr>
    </w:tblStylePr>
  </w:style>
  <w:style w:type="table" w:styleId="Tramecouleur-Accent2">
    <w:name w:val="Colorful Shading Accent 2"/>
    <w:basedOn w:val="TableauNormal"/>
    <w:uiPriority w:val="71"/>
    <w:rsid w:val="00CB0664"/>
    <w:pPr>
      <w:spacing w:after="0" w:line="240" w:lineRule="auto"/>
    </w:pPr>
    <w:rPr>
      <w:color w:val="000000" w:themeColor="text1"/>
    </w:rPr>
    <w:tblPr>
      <w:tblStyleRowBandSize w:val="1"/>
      <w:tblStyleColBandSize w:val="1"/>
    </w:tblPr>
    <w:tcPr>
      <w:tcBorders>
        <w:top w:val="nil"/>
        <w:left w:val="nil"/>
        <w:bottom w:val="nil"/>
        <w:right w:val="nil"/>
      </w:tcBorders>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StylePr>
    <w:tblStylePr w:type="neCell">
      <w:rPr>
        <w:color w:val="000000" w:themeColor="text1"/>
      </w:rPr>
    </w:tblStylePr>
    <w:tblStylePr w:type="nwCell">
      <w:rPr>
        <w:color w:val="000000" w:themeColor="text1"/>
      </w:rPr>
    </w:tblStylePr>
  </w:style>
  <w:style w:type="table" w:styleId="Tramecouleur-Accent3">
    <w:name w:val="Colorful Shading Accent 3"/>
    <w:basedOn w:val="TableauNormal"/>
    <w:uiPriority w:val="71"/>
    <w:rsid w:val="00CB0664"/>
    <w:pPr>
      <w:spacing w:after="0" w:line="240" w:lineRule="auto"/>
    </w:pPr>
    <w:rPr>
      <w:color w:val="000000" w:themeColor="text1"/>
    </w:rPr>
    <w:tblPr>
      <w:tblStyleRowBandSize w:val="1"/>
      <w:tblStyleColBandSize w:val="1"/>
    </w:tblPr>
    <w:tcPr>
      <w:tcBorders>
        <w:top w:val="nil"/>
        <w:left w:val="nil"/>
        <w:bottom w:val="nil"/>
        <w:right w:val="nil"/>
      </w:tcBorders>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StylePr>
  </w:style>
  <w:style w:type="table" w:styleId="Tramecouleur-Accent4">
    <w:name w:val="Colorful Shading Accent 4"/>
    <w:basedOn w:val="TableauNormal"/>
    <w:uiPriority w:val="71"/>
    <w:rsid w:val="00CB0664"/>
    <w:pPr>
      <w:spacing w:after="0" w:line="240" w:lineRule="auto"/>
    </w:pPr>
    <w:rPr>
      <w:color w:val="000000" w:themeColor="text1"/>
    </w:rPr>
    <w:tblPr>
      <w:tblStyleRowBandSize w:val="1"/>
      <w:tblStyleColBandSize w:val="1"/>
    </w:tblPr>
    <w:tcPr>
      <w:tcBorders>
        <w:top w:val="nil"/>
        <w:left w:val="nil"/>
        <w:bottom w:val="nil"/>
        <w:right w:val="nil"/>
      </w:tcBorders>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StylePr>
    <w:tblStylePr w:type="neCell">
      <w:rPr>
        <w:color w:val="000000" w:themeColor="text1"/>
      </w:rPr>
    </w:tblStylePr>
    <w:tblStylePr w:type="nwCell">
      <w:rPr>
        <w:color w:val="000000" w:themeColor="text1"/>
      </w:rPr>
    </w:tblStylePr>
  </w:style>
  <w:style w:type="table" w:styleId="Tramecouleur-Accent5">
    <w:name w:val="Colorful Shading Accent 5"/>
    <w:basedOn w:val="TableauNormal"/>
    <w:uiPriority w:val="71"/>
    <w:rsid w:val="00CB0664"/>
    <w:pPr>
      <w:spacing w:after="0" w:line="240" w:lineRule="auto"/>
    </w:pPr>
    <w:rPr>
      <w:color w:val="000000" w:themeColor="text1"/>
    </w:rPr>
    <w:tblPr>
      <w:tblStyleRowBandSize w:val="1"/>
      <w:tblStyleColBandSize w:val="1"/>
    </w:tblPr>
    <w:tcPr>
      <w:tcBorders>
        <w:top w:val="nil"/>
        <w:left w:val="nil"/>
        <w:bottom w:val="nil"/>
        <w:right w:val="nil"/>
      </w:tcBorders>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StylePr>
    <w:tblStylePr w:type="neCell">
      <w:rPr>
        <w:color w:val="000000" w:themeColor="text1"/>
      </w:rPr>
    </w:tblStylePr>
    <w:tblStylePr w:type="nwCell">
      <w:rPr>
        <w:color w:val="000000" w:themeColor="text1"/>
      </w:rPr>
    </w:tblStylePr>
  </w:style>
  <w:style w:type="table" w:styleId="Tramecouleur-Accent6">
    <w:name w:val="Colorful Shading Accent 6"/>
    <w:basedOn w:val="TableauNormal"/>
    <w:uiPriority w:val="71"/>
    <w:rsid w:val="00CB0664"/>
    <w:pPr>
      <w:spacing w:after="0" w:line="240" w:lineRule="auto"/>
    </w:pPr>
    <w:rPr>
      <w:color w:val="000000" w:themeColor="text1"/>
    </w:rPr>
    <w:tblPr>
      <w:tblStyleRowBandSize w:val="1"/>
      <w:tblStyleColBandSize w:val="1"/>
    </w:tblPr>
    <w:tcPr>
      <w:tcBorders>
        <w:top w:val="nil"/>
        <w:left w:val="nil"/>
        <w:bottom w:val="nil"/>
        <w:right w:val="nil"/>
      </w:tcBorders>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StylePr>
    <w:tblStylePr w:type="neCell">
      <w:rPr>
        <w:color w:val="000000" w:themeColor="text1"/>
      </w:rPr>
    </w:tblStylePr>
    <w:tblStylePr w:type="nwCell">
      <w:rPr>
        <w:color w:val="000000" w:themeColor="text1"/>
      </w:rPr>
    </w:tblStylePr>
  </w:style>
  <w:style w:type="table" w:styleId="Listecouleur">
    <w:name w:val="Colorful List"/>
    <w:basedOn w:val="Tableau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style>
  <w:style w:type="table" w:styleId="Listecouleur-Accent1">
    <w:name w:val="Colorful List Accent 1"/>
    <w:basedOn w:val="Tableau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style>
  <w:style w:type="table" w:styleId="Listecouleur-Accent2">
    <w:name w:val="Colorful List Accent 2"/>
    <w:basedOn w:val="Tableau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style>
  <w:style w:type="table" w:styleId="Listecouleur-Accent3">
    <w:name w:val="Colorful List Accent 3"/>
    <w:basedOn w:val="Tableau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style>
  <w:style w:type="table" w:styleId="Listecouleur-Accent4">
    <w:name w:val="Colorful List Accent 4"/>
    <w:basedOn w:val="Tableau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style>
  <w:style w:type="table" w:styleId="Listecouleur-Accent5">
    <w:name w:val="Colorful List Accent 5"/>
    <w:basedOn w:val="Tableau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style>
  <w:style w:type="table" w:styleId="Listecouleur-Accent6">
    <w:name w:val="Colorful List Accent 6"/>
    <w:basedOn w:val="Tableau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style>
  <w:style w:type="table" w:styleId="Grillecouleur">
    <w:name w:val="Colorful Grid"/>
    <w:basedOn w:val="TableauNormal"/>
    <w:uiPriority w:val="73"/>
    <w:rsid w:val="00CB0664"/>
    <w:pPr>
      <w:spacing w:after="0" w:line="240" w:lineRule="auto"/>
    </w:pPr>
    <w:rPr>
      <w:color w:val="000000" w:themeColor="text1"/>
    </w:rPr>
    <w:tblPr/>
    <w:tblStylePr w:type="firstRow">
      <w:rPr>
        <w:b/>
        <w:bCs/>
      </w:rPr>
    </w:tblStylePr>
    <w:tblStylePr w:type="lastRow">
      <w:rPr>
        <w:b/>
        <w:bCs/>
        <w:color w:val="000000" w:themeColor="text1"/>
      </w:rPr>
    </w:tblStylePr>
    <w:tblStylePr w:type="firstCol">
      <w:rPr>
        <w:color w:val="FFFFFF" w:themeColor="background1"/>
      </w:rPr>
    </w:tblStylePr>
    <w:tblStylePr w:type="lastCol">
      <w:rPr>
        <w:color w:val="FFFFFF" w:themeColor="background1"/>
      </w:rPr>
    </w:tblStylePr>
  </w:style>
  <w:style w:type="table" w:styleId="Grillecouleur-Accent1">
    <w:name w:val="Colorful Grid Accent 1"/>
    <w:basedOn w:val="TableauNormal"/>
    <w:uiPriority w:val="73"/>
    <w:rsid w:val="00CB0664"/>
    <w:pPr>
      <w:spacing w:after="0" w:line="240" w:lineRule="auto"/>
    </w:pPr>
    <w:rPr>
      <w:color w:val="000000" w:themeColor="text1"/>
    </w:rPr>
    <w:tblPr/>
    <w:tblStylePr w:type="firstRow">
      <w:rPr>
        <w:b/>
        <w:bCs/>
      </w:rPr>
    </w:tblStylePr>
    <w:tblStylePr w:type="lastRow">
      <w:rPr>
        <w:b/>
        <w:bCs/>
        <w:color w:val="000000" w:themeColor="text1"/>
      </w:rPr>
    </w:tblStylePr>
    <w:tblStylePr w:type="firstCol">
      <w:rPr>
        <w:color w:val="FFFFFF" w:themeColor="background1"/>
      </w:rPr>
    </w:tblStylePr>
    <w:tblStylePr w:type="lastCol">
      <w:rPr>
        <w:color w:val="FFFFFF" w:themeColor="background1"/>
      </w:rPr>
    </w:tblStylePr>
  </w:style>
  <w:style w:type="table" w:styleId="Grillecouleur-Accent2">
    <w:name w:val="Colorful Grid Accent 2"/>
    <w:basedOn w:val="TableauNormal"/>
    <w:uiPriority w:val="73"/>
    <w:rsid w:val="00CB0664"/>
    <w:pPr>
      <w:spacing w:after="0" w:line="240" w:lineRule="auto"/>
    </w:pPr>
    <w:rPr>
      <w:color w:val="000000" w:themeColor="text1"/>
    </w:rPr>
    <w:tblPr/>
    <w:tblStylePr w:type="firstRow">
      <w:rPr>
        <w:b/>
        <w:bCs/>
      </w:rPr>
    </w:tblStylePr>
    <w:tblStylePr w:type="lastRow">
      <w:rPr>
        <w:b/>
        <w:bCs/>
        <w:color w:val="000000" w:themeColor="text1"/>
      </w:rPr>
    </w:tblStylePr>
    <w:tblStylePr w:type="firstCol">
      <w:rPr>
        <w:color w:val="FFFFFF" w:themeColor="background1"/>
      </w:rPr>
    </w:tblStylePr>
    <w:tblStylePr w:type="lastCol">
      <w:rPr>
        <w:color w:val="FFFFFF" w:themeColor="background1"/>
      </w:rPr>
    </w:tblStylePr>
  </w:style>
  <w:style w:type="table" w:styleId="Grillecouleur-Accent3">
    <w:name w:val="Colorful Grid Accent 3"/>
    <w:basedOn w:val="TableauNormal"/>
    <w:uiPriority w:val="73"/>
    <w:rsid w:val="00CB0664"/>
    <w:pPr>
      <w:spacing w:after="0" w:line="240" w:lineRule="auto"/>
    </w:pPr>
    <w:rPr>
      <w:color w:val="000000" w:themeColor="text1"/>
    </w:rPr>
    <w:tblPr/>
    <w:tblStylePr w:type="firstRow">
      <w:rPr>
        <w:b/>
        <w:bCs/>
      </w:rPr>
    </w:tblStylePr>
    <w:tblStylePr w:type="lastRow">
      <w:rPr>
        <w:b/>
        <w:bCs/>
        <w:color w:val="000000" w:themeColor="text1"/>
      </w:rPr>
    </w:tblStylePr>
    <w:tblStylePr w:type="firstCol">
      <w:rPr>
        <w:color w:val="FFFFFF" w:themeColor="background1"/>
      </w:rPr>
    </w:tblStylePr>
    <w:tblStylePr w:type="lastCol">
      <w:rPr>
        <w:color w:val="FFFFFF" w:themeColor="background1"/>
      </w:rPr>
    </w:tblStylePr>
  </w:style>
  <w:style w:type="table" w:styleId="Grillecouleur-Accent4">
    <w:name w:val="Colorful Grid Accent 4"/>
    <w:basedOn w:val="TableauNormal"/>
    <w:uiPriority w:val="73"/>
    <w:rsid w:val="00CB0664"/>
    <w:pPr>
      <w:spacing w:after="0" w:line="240" w:lineRule="auto"/>
    </w:pPr>
    <w:rPr>
      <w:color w:val="000000" w:themeColor="text1"/>
    </w:rPr>
    <w:tblPr/>
    <w:tblStylePr w:type="firstRow">
      <w:rPr>
        <w:b/>
        <w:bCs/>
      </w:rPr>
    </w:tblStylePr>
    <w:tblStylePr w:type="lastRow">
      <w:rPr>
        <w:b/>
        <w:bCs/>
        <w:color w:val="000000" w:themeColor="text1"/>
      </w:rPr>
    </w:tblStylePr>
    <w:tblStylePr w:type="firstCol">
      <w:rPr>
        <w:color w:val="FFFFFF" w:themeColor="background1"/>
      </w:rPr>
    </w:tblStylePr>
    <w:tblStylePr w:type="lastCol">
      <w:rPr>
        <w:color w:val="FFFFFF" w:themeColor="background1"/>
      </w:rPr>
    </w:tblStylePr>
  </w:style>
  <w:style w:type="table" w:styleId="Grillecouleur-Accent5">
    <w:name w:val="Colorful Grid Accent 5"/>
    <w:basedOn w:val="TableauNormal"/>
    <w:uiPriority w:val="73"/>
    <w:rsid w:val="00CB0664"/>
    <w:pPr>
      <w:spacing w:after="0" w:line="240" w:lineRule="auto"/>
    </w:pPr>
    <w:rPr>
      <w:color w:val="000000" w:themeColor="text1"/>
    </w:rPr>
    <w:tblPr/>
    <w:tblStylePr w:type="firstRow">
      <w:rPr>
        <w:b/>
        <w:bCs/>
      </w:rPr>
    </w:tblStylePr>
    <w:tblStylePr w:type="lastRow">
      <w:rPr>
        <w:b/>
        <w:bCs/>
        <w:color w:val="000000" w:themeColor="text1"/>
      </w:rPr>
    </w:tblStylePr>
    <w:tblStylePr w:type="firstCol">
      <w:rPr>
        <w:color w:val="FFFFFF" w:themeColor="background1"/>
      </w:rPr>
    </w:tblStylePr>
    <w:tblStylePr w:type="lastCol">
      <w:rPr>
        <w:color w:val="FFFFFF" w:themeColor="background1"/>
      </w:rPr>
    </w:tblStylePr>
  </w:style>
  <w:style w:type="table" w:styleId="Grillecouleur-Accent6">
    <w:name w:val="Colorful Grid Accent 6"/>
    <w:basedOn w:val="TableauNormal"/>
    <w:uiPriority w:val="73"/>
    <w:rsid w:val="00CB0664"/>
    <w:pPr>
      <w:spacing w:after="0" w:line="240" w:lineRule="auto"/>
    </w:pPr>
    <w:rPr>
      <w:color w:val="000000" w:themeColor="text1"/>
    </w:rPr>
    <w:tblPr/>
    <w:tblStylePr w:type="firstRow">
      <w:rPr>
        <w:b/>
        <w:bCs/>
      </w:rPr>
    </w:tblStylePr>
    <w:tblStylePr w:type="lastRow">
      <w:rPr>
        <w:b/>
        <w:bCs/>
        <w:color w:val="000000" w:themeColor="text1"/>
      </w:rPr>
    </w:tblStylePr>
    <w:tblStylePr w:type="firstCol">
      <w:rPr>
        <w:color w:val="FFFFFF" w:themeColor="background1"/>
      </w:rPr>
    </w:tblStylePr>
    <w:tblStylePr w:type="lastCol">
      <w:rPr>
        <w:color w:val="FFFFFF" w:themeColor="background1"/>
      </w:rPr>
    </w:tblStylePr>
  </w:style>
  <w:style w:type="paragraph" w:styleId="TM1">
    <w:name w:val="toc 1"/>
    <w:basedOn w:val="Normal"/>
    <w:next w:val="Normal"/>
    <w:autoRedefine/>
    <w:uiPriority w:val="39"/>
    <w:unhideWhenUsed/>
    <w:rsid w:val="006A5866"/>
    <w:pPr>
      <w:spacing w:after="100"/>
    </w:pPr>
  </w:style>
  <w:style w:type="paragraph" w:styleId="TM2">
    <w:name w:val="toc 2"/>
    <w:basedOn w:val="Normal"/>
    <w:next w:val="Normal"/>
    <w:autoRedefine/>
    <w:uiPriority w:val="39"/>
    <w:unhideWhenUsed/>
    <w:rsid w:val="006A5866"/>
    <w:pPr>
      <w:spacing w:after="100"/>
      <w:ind w:left="220"/>
    </w:pPr>
  </w:style>
  <w:style w:type="paragraph" w:styleId="TM3">
    <w:name w:val="toc 3"/>
    <w:basedOn w:val="Normal"/>
    <w:next w:val="Normal"/>
    <w:autoRedefine/>
    <w:uiPriority w:val="39"/>
    <w:unhideWhenUsed/>
    <w:rsid w:val="006A5866"/>
    <w:pPr>
      <w:spacing w:after="100"/>
      <w:ind w:left="440"/>
    </w:pPr>
  </w:style>
  <w:style w:type="character" w:styleId="Lienhypertexte">
    <w:name w:val="Hyperlink"/>
    <w:basedOn w:val="Policepardfaut"/>
    <w:uiPriority w:val="99"/>
    <w:unhideWhenUsed/>
    <w:rsid w:val="006A5866"/>
    <w:rPr>
      <w:color w:val="0000FF" w:themeColor="hyperlink"/>
      <w:u w:val="single"/>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rFonts w:ascii="Calibri" w:hAnsi="Calibri"/>
      <w:sz w:val="20"/>
      <w:szCs w:val="20"/>
      <w:lang w:val="fr-FR"/>
    </w:rPr>
  </w:style>
  <w:style w:type="character" w:styleId="Marquedecommentaire">
    <w:name w:val="annotation reference"/>
    <w:basedOn w:val="Policepardfaut"/>
    <w:uiPriority w:val="99"/>
    <w:semiHidden/>
    <w:unhideWhenUsed/>
    <w:rPr>
      <w:sz w:val="16"/>
      <w:szCs w:val="16"/>
    </w:rPr>
  </w:style>
  <w:style w:type="paragraph" w:styleId="Notedebasdepage">
    <w:name w:val="footnote text"/>
    <w:basedOn w:val="Normal"/>
    <w:link w:val="NotedebasdepageCar"/>
    <w:uiPriority w:val="99"/>
    <w:semiHidden/>
    <w:unhideWhenUsed/>
    <w:rsid w:val="00265AAF"/>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65AAF"/>
    <w:rPr>
      <w:rFonts w:ascii="Calibri" w:hAnsi="Calibri"/>
      <w:sz w:val="20"/>
      <w:szCs w:val="20"/>
      <w:lang w:val="fr-FR"/>
    </w:rPr>
  </w:style>
  <w:style w:type="character" w:styleId="Appelnotedebasdep">
    <w:name w:val="footnote reference"/>
    <w:basedOn w:val="Policepardfaut"/>
    <w:uiPriority w:val="99"/>
    <w:semiHidden/>
    <w:unhideWhenUsed/>
    <w:rsid w:val="00265AAF"/>
    <w:rPr>
      <w:vertAlign w:val="superscript"/>
    </w:rPr>
  </w:style>
  <w:style w:type="paragraph" w:styleId="Objetducommentaire">
    <w:name w:val="annotation subject"/>
    <w:basedOn w:val="Commentaire"/>
    <w:next w:val="Commentaire"/>
    <w:link w:val="ObjetducommentaireCar"/>
    <w:uiPriority w:val="99"/>
    <w:semiHidden/>
    <w:unhideWhenUsed/>
    <w:rsid w:val="0003039F"/>
    <w:rPr>
      <w:b/>
      <w:bCs/>
    </w:rPr>
  </w:style>
  <w:style w:type="character" w:customStyle="1" w:styleId="ObjetducommentaireCar">
    <w:name w:val="Objet du commentaire Car"/>
    <w:basedOn w:val="CommentaireCar"/>
    <w:link w:val="Objetducommentaire"/>
    <w:uiPriority w:val="99"/>
    <w:semiHidden/>
    <w:rsid w:val="0003039F"/>
    <w:rPr>
      <w:rFonts w:ascii="Calibri" w:hAnsi="Calibri"/>
      <w:b/>
      <w:bCs/>
      <w:sz w:val="20"/>
      <w:szCs w:val="20"/>
      <w:lang w:val="fr-FR"/>
    </w:rPr>
  </w:style>
  <w:style w:type="paragraph" w:styleId="Rvision">
    <w:name w:val="Revision"/>
    <w:hidden/>
    <w:uiPriority w:val="99"/>
    <w:semiHidden/>
    <w:rsid w:val="008E04C4"/>
    <w:pPr>
      <w:spacing w:after="0" w:line="240" w:lineRule="auto"/>
    </w:pPr>
    <w:rPr>
      <w:rFonts w:ascii="Calibri" w:hAnsi="Calibri"/>
      <w:lang w:val="fr-FR"/>
    </w:rPr>
  </w:style>
  <w:style w:type="paragraph" w:styleId="TM4">
    <w:name w:val="toc 4"/>
    <w:basedOn w:val="Normal"/>
    <w:next w:val="Normal"/>
    <w:autoRedefine/>
    <w:uiPriority w:val="39"/>
    <w:unhideWhenUsed/>
    <w:rsid w:val="00A824E2"/>
    <w:pPr>
      <w:spacing w:after="100" w:line="278" w:lineRule="auto"/>
      <w:ind w:left="720"/>
    </w:pPr>
    <w:rPr>
      <w:rFonts w:asciiTheme="minorHAnsi" w:hAnsiTheme="minorHAnsi"/>
      <w:kern w:val="2"/>
      <w:sz w:val="24"/>
      <w:szCs w:val="24"/>
      <w:lang w:eastAsia="fr-FR"/>
      <w14:ligatures w14:val="standardContextual"/>
    </w:rPr>
  </w:style>
  <w:style w:type="paragraph" w:styleId="TM5">
    <w:name w:val="toc 5"/>
    <w:basedOn w:val="Normal"/>
    <w:next w:val="Normal"/>
    <w:autoRedefine/>
    <w:uiPriority w:val="39"/>
    <w:unhideWhenUsed/>
    <w:rsid w:val="00A824E2"/>
    <w:pPr>
      <w:spacing w:after="100" w:line="278" w:lineRule="auto"/>
      <w:ind w:left="960"/>
    </w:pPr>
    <w:rPr>
      <w:rFonts w:asciiTheme="minorHAnsi" w:hAnsiTheme="minorHAnsi"/>
      <w:kern w:val="2"/>
      <w:sz w:val="24"/>
      <w:szCs w:val="24"/>
      <w:lang w:eastAsia="fr-FR"/>
      <w14:ligatures w14:val="standardContextual"/>
    </w:rPr>
  </w:style>
  <w:style w:type="paragraph" w:styleId="TM6">
    <w:name w:val="toc 6"/>
    <w:basedOn w:val="Normal"/>
    <w:next w:val="Normal"/>
    <w:autoRedefine/>
    <w:uiPriority w:val="39"/>
    <w:unhideWhenUsed/>
    <w:rsid w:val="00A824E2"/>
    <w:pPr>
      <w:spacing w:after="100" w:line="278" w:lineRule="auto"/>
      <w:ind w:left="1200"/>
    </w:pPr>
    <w:rPr>
      <w:rFonts w:asciiTheme="minorHAnsi" w:hAnsiTheme="minorHAnsi"/>
      <w:kern w:val="2"/>
      <w:sz w:val="24"/>
      <w:szCs w:val="24"/>
      <w:lang w:eastAsia="fr-FR"/>
      <w14:ligatures w14:val="standardContextual"/>
    </w:rPr>
  </w:style>
  <w:style w:type="paragraph" w:styleId="TM7">
    <w:name w:val="toc 7"/>
    <w:basedOn w:val="Normal"/>
    <w:next w:val="Normal"/>
    <w:autoRedefine/>
    <w:uiPriority w:val="39"/>
    <w:unhideWhenUsed/>
    <w:rsid w:val="00A824E2"/>
    <w:pPr>
      <w:spacing w:after="100" w:line="278" w:lineRule="auto"/>
      <w:ind w:left="1440"/>
    </w:pPr>
    <w:rPr>
      <w:rFonts w:asciiTheme="minorHAnsi" w:hAnsiTheme="minorHAnsi"/>
      <w:kern w:val="2"/>
      <w:sz w:val="24"/>
      <w:szCs w:val="24"/>
      <w:lang w:eastAsia="fr-FR"/>
      <w14:ligatures w14:val="standardContextual"/>
    </w:rPr>
  </w:style>
  <w:style w:type="paragraph" w:styleId="TM8">
    <w:name w:val="toc 8"/>
    <w:basedOn w:val="Normal"/>
    <w:next w:val="Normal"/>
    <w:autoRedefine/>
    <w:uiPriority w:val="39"/>
    <w:unhideWhenUsed/>
    <w:rsid w:val="00A824E2"/>
    <w:pPr>
      <w:spacing w:after="100" w:line="278" w:lineRule="auto"/>
      <w:ind w:left="1680"/>
    </w:pPr>
    <w:rPr>
      <w:rFonts w:asciiTheme="minorHAnsi" w:hAnsiTheme="minorHAnsi"/>
      <w:kern w:val="2"/>
      <w:sz w:val="24"/>
      <w:szCs w:val="24"/>
      <w:lang w:eastAsia="fr-FR"/>
      <w14:ligatures w14:val="standardContextual"/>
    </w:rPr>
  </w:style>
  <w:style w:type="paragraph" w:styleId="TM9">
    <w:name w:val="toc 9"/>
    <w:basedOn w:val="Normal"/>
    <w:next w:val="Normal"/>
    <w:autoRedefine/>
    <w:uiPriority w:val="39"/>
    <w:unhideWhenUsed/>
    <w:rsid w:val="00A824E2"/>
    <w:pPr>
      <w:spacing w:after="100" w:line="278" w:lineRule="auto"/>
      <w:ind w:left="1920"/>
    </w:pPr>
    <w:rPr>
      <w:rFonts w:asciiTheme="minorHAnsi" w:hAnsiTheme="minorHAnsi"/>
      <w:kern w:val="2"/>
      <w:sz w:val="24"/>
      <w:szCs w:val="24"/>
      <w:lang w:eastAsia="fr-FR"/>
      <w14:ligatures w14:val="standardContextual"/>
    </w:rPr>
  </w:style>
  <w:style w:type="character" w:styleId="Mentionnonrsolue">
    <w:name w:val="Unresolved Mention"/>
    <w:basedOn w:val="Policepardfaut"/>
    <w:uiPriority w:val="99"/>
    <w:semiHidden/>
    <w:unhideWhenUsed/>
    <w:rsid w:val="00F60466"/>
    <w:rPr>
      <w:color w:val="605E5C"/>
      <w:shd w:val="clear" w:color="auto" w:fill="E1DFDD"/>
    </w:rPr>
  </w:style>
  <w:style w:type="paragraph" w:styleId="Textedebulles">
    <w:name w:val="Balloon Text"/>
    <w:basedOn w:val="Normal"/>
    <w:link w:val="TextedebullesCar"/>
    <w:uiPriority w:val="99"/>
    <w:semiHidden/>
    <w:unhideWhenUsed/>
    <w:rsid w:val="00D602B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602B7"/>
    <w:rPr>
      <w:rFonts w:ascii="Segoe UI" w:hAnsi="Segoe UI" w:cs="Segoe UI"/>
      <w:sz w:val="18"/>
      <w:szCs w:val="18"/>
      <w:lang w:val="fr-FR"/>
    </w:rPr>
  </w:style>
  <w:style w:type="character" w:customStyle="1" w:styleId="normaltextrun">
    <w:name w:val="normaltextrun"/>
    <w:basedOn w:val="Policepardfaut"/>
    <w:rsid w:val="007A54BF"/>
  </w:style>
  <w:style w:type="character" w:customStyle="1" w:styleId="eop">
    <w:name w:val="eop"/>
    <w:basedOn w:val="Policepardfaut"/>
    <w:rsid w:val="007A54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01251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microsoft.com/office/2020/10/relationships/intelligence" Target="intelligence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945BC8536DF0144B56EF649F6A8F856" ma:contentTypeVersion="10" ma:contentTypeDescription="Crée un document." ma:contentTypeScope="" ma:versionID="f8af9a598d82c7453281260c14cc08ee">
  <xsd:schema xmlns:xsd="http://www.w3.org/2001/XMLSchema" xmlns:xs="http://www.w3.org/2001/XMLSchema" xmlns:p="http://schemas.microsoft.com/office/2006/metadata/properties" xmlns:ns2="b2168ce6-c8c6-4fcc-9263-0a247f05dac1" xmlns:ns3="807b3636-e388-4b08-898e-53eb63784b78" targetNamespace="http://schemas.microsoft.com/office/2006/metadata/properties" ma:root="true" ma:fieldsID="0a480635e715d86b849968855d32f7db" ns2:_="" ns3:_="">
    <xsd:import namespace="b2168ce6-c8c6-4fcc-9263-0a247f05dac1"/>
    <xsd:import namespace="807b3636-e388-4b08-898e-53eb63784b7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68ce6-c8c6-4fcc-9263-0a247f05da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b2158b73-0e32-48a2-8c95-42a72aaeb2c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7b3636-e388-4b08-898e-53eb63784b7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2a5f336-882a-4585-ad9e-8637936c1d03}" ma:internalName="TaxCatchAll" ma:showField="CatchAllData" ma:web="807b3636-e388-4b08-898e-53eb63784b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2168ce6-c8c6-4fcc-9263-0a247f05dac1">
      <Terms xmlns="http://schemas.microsoft.com/office/infopath/2007/PartnerControls"/>
    </lcf76f155ced4ddcb4097134ff3c332f>
    <TaxCatchAll xmlns="807b3636-e388-4b08-898e-53eb63784b78" xsi:nil="true"/>
  </documentManagement>
</p:properties>
</file>

<file path=customXml/itemProps1.xml><?xml version="1.0" encoding="utf-8"?>
<ds:datastoreItem xmlns:ds="http://schemas.openxmlformats.org/officeDocument/2006/customXml" ds:itemID="{0087EAA7-C5C3-44BC-9390-B6D3D4A72496}">
  <ds:schemaRefs>
    <ds:schemaRef ds:uri="http://schemas.microsoft.com/sharepoint/v3/contenttype/forms"/>
  </ds:schemaRefs>
</ds:datastoreItem>
</file>

<file path=customXml/itemProps2.xml><?xml version="1.0" encoding="utf-8"?>
<ds:datastoreItem xmlns:ds="http://schemas.openxmlformats.org/officeDocument/2006/customXml" ds:itemID="{3BFB59B0-24CA-418D-9C32-8A5BA672D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68ce6-c8c6-4fcc-9263-0a247f05dac1"/>
    <ds:schemaRef ds:uri="807b3636-e388-4b08-898e-53eb63784b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4A09F0-18A1-454D-821A-DF509A18C252}">
  <ds:schemaRefs>
    <ds:schemaRef ds:uri="http://schemas.microsoft.com/office/2006/metadata/properties"/>
    <ds:schemaRef ds:uri="http://schemas.microsoft.com/office/infopath/2007/PartnerControls"/>
    <ds:schemaRef ds:uri="b2168ce6-c8c6-4fcc-9263-0a247f05dac1"/>
    <ds:schemaRef ds:uri="807b3636-e388-4b08-898e-53eb63784b78"/>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57</Pages>
  <Words>14463</Words>
  <Characters>79548</Characters>
  <Application>Microsoft Office Word</Application>
  <DocSecurity>0</DocSecurity>
  <Lines>662</Lines>
  <Paragraphs>187</Paragraphs>
  <ScaleCrop>false</ScaleCrop>
  <HeadingPairs>
    <vt:vector size="2" baseType="variant">
      <vt:variant>
        <vt:lpstr>Titre</vt:lpstr>
      </vt:variant>
      <vt:variant>
        <vt:i4>1</vt:i4>
      </vt:variant>
    </vt:vector>
  </HeadingPairs>
  <TitlesOfParts>
    <vt:vector size="1" baseType="lpstr">
      <vt:lpstr>PI Alternative - Programme Fonctionnel</vt:lpstr>
    </vt:vector>
  </TitlesOfParts>
  <Manager/>
  <Company/>
  <LinksUpToDate>false</LinksUpToDate>
  <CharactersWithSpaces>93824</CharactersWithSpaces>
  <SharedDoc>false</SharedDoc>
  <HyperlinkBase/>
  <HLinks>
    <vt:vector size="450" baseType="variant">
      <vt:variant>
        <vt:i4>1179698</vt:i4>
      </vt:variant>
      <vt:variant>
        <vt:i4>446</vt:i4>
      </vt:variant>
      <vt:variant>
        <vt:i4>0</vt:i4>
      </vt:variant>
      <vt:variant>
        <vt:i4>5</vt:i4>
      </vt:variant>
      <vt:variant>
        <vt:lpwstr/>
      </vt:variant>
      <vt:variant>
        <vt:lpwstr>_Toc216345223</vt:lpwstr>
      </vt:variant>
      <vt:variant>
        <vt:i4>1179698</vt:i4>
      </vt:variant>
      <vt:variant>
        <vt:i4>440</vt:i4>
      </vt:variant>
      <vt:variant>
        <vt:i4>0</vt:i4>
      </vt:variant>
      <vt:variant>
        <vt:i4>5</vt:i4>
      </vt:variant>
      <vt:variant>
        <vt:lpwstr/>
      </vt:variant>
      <vt:variant>
        <vt:lpwstr>_Toc216345222</vt:lpwstr>
      </vt:variant>
      <vt:variant>
        <vt:i4>1179698</vt:i4>
      </vt:variant>
      <vt:variant>
        <vt:i4>434</vt:i4>
      </vt:variant>
      <vt:variant>
        <vt:i4>0</vt:i4>
      </vt:variant>
      <vt:variant>
        <vt:i4>5</vt:i4>
      </vt:variant>
      <vt:variant>
        <vt:lpwstr/>
      </vt:variant>
      <vt:variant>
        <vt:lpwstr>_Toc216345221</vt:lpwstr>
      </vt:variant>
      <vt:variant>
        <vt:i4>1179698</vt:i4>
      </vt:variant>
      <vt:variant>
        <vt:i4>428</vt:i4>
      </vt:variant>
      <vt:variant>
        <vt:i4>0</vt:i4>
      </vt:variant>
      <vt:variant>
        <vt:i4>5</vt:i4>
      </vt:variant>
      <vt:variant>
        <vt:lpwstr/>
      </vt:variant>
      <vt:variant>
        <vt:lpwstr>_Toc216345220</vt:lpwstr>
      </vt:variant>
      <vt:variant>
        <vt:i4>1114162</vt:i4>
      </vt:variant>
      <vt:variant>
        <vt:i4>422</vt:i4>
      </vt:variant>
      <vt:variant>
        <vt:i4>0</vt:i4>
      </vt:variant>
      <vt:variant>
        <vt:i4>5</vt:i4>
      </vt:variant>
      <vt:variant>
        <vt:lpwstr/>
      </vt:variant>
      <vt:variant>
        <vt:lpwstr>_Toc216345219</vt:lpwstr>
      </vt:variant>
      <vt:variant>
        <vt:i4>1114162</vt:i4>
      </vt:variant>
      <vt:variant>
        <vt:i4>416</vt:i4>
      </vt:variant>
      <vt:variant>
        <vt:i4>0</vt:i4>
      </vt:variant>
      <vt:variant>
        <vt:i4>5</vt:i4>
      </vt:variant>
      <vt:variant>
        <vt:lpwstr/>
      </vt:variant>
      <vt:variant>
        <vt:lpwstr>_Toc216345218</vt:lpwstr>
      </vt:variant>
      <vt:variant>
        <vt:i4>1114162</vt:i4>
      </vt:variant>
      <vt:variant>
        <vt:i4>410</vt:i4>
      </vt:variant>
      <vt:variant>
        <vt:i4>0</vt:i4>
      </vt:variant>
      <vt:variant>
        <vt:i4>5</vt:i4>
      </vt:variant>
      <vt:variant>
        <vt:lpwstr/>
      </vt:variant>
      <vt:variant>
        <vt:lpwstr>_Toc216345217</vt:lpwstr>
      </vt:variant>
      <vt:variant>
        <vt:i4>1114162</vt:i4>
      </vt:variant>
      <vt:variant>
        <vt:i4>404</vt:i4>
      </vt:variant>
      <vt:variant>
        <vt:i4>0</vt:i4>
      </vt:variant>
      <vt:variant>
        <vt:i4>5</vt:i4>
      </vt:variant>
      <vt:variant>
        <vt:lpwstr/>
      </vt:variant>
      <vt:variant>
        <vt:lpwstr>_Toc216345216</vt:lpwstr>
      </vt:variant>
      <vt:variant>
        <vt:i4>1114162</vt:i4>
      </vt:variant>
      <vt:variant>
        <vt:i4>398</vt:i4>
      </vt:variant>
      <vt:variant>
        <vt:i4>0</vt:i4>
      </vt:variant>
      <vt:variant>
        <vt:i4>5</vt:i4>
      </vt:variant>
      <vt:variant>
        <vt:lpwstr/>
      </vt:variant>
      <vt:variant>
        <vt:lpwstr>_Toc216345215</vt:lpwstr>
      </vt:variant>
      <vt:variant>
        <vt:i4>1114162</vt:i4>
      </vt:variant>
      <vt:variant>
        <vt:i4>392</vt:i4>
      </vt:variant>
      <vt:variant>
        <vt:i4>0</vt:i4>
      </vt:variant>
      <vt:variant>
        <vt:i4>5</vt:i4>
      </vt:variant>
      <vt:variant>
        <vt:lpwstr/>
      </vt:variant>
      <vt:variant>
        <vt:lpwstr>_Toc216345214</vt:lpwstr>
      </vt:variant>
      <vt:variant>
        <vt:i4>1114162</vt:i4>
      </vt:variant>
      <vt:variant>
        <vt:i4>386</vt:i4>
      </vt:variant>
      <vt:variant>
        <vt:i4>0</vt:i4>
      </vt:variant>
      <vt:variant>
        <vt:i4>5</vt:i4>
      </vt:variant>
      <vt:variant>
        <vt:lpwstr/>
      </vt:variant>
      <vt:variant>
        <vt:lpwstr>_Toc216345213</vt:lpwstr>
      </vt:variant>
      <vt:variant>
        <vt:i4>1114162</vt:i4>
      </vt:variant>
      <vt:variant>
        <vt:i4>380</vt:i4>
      </vt:variant>
      <vt:variant>
        <vt:i4>0</vt:i4>
      </vt:variant>
      <vt:variant>
        <vt:i4>5</vt:i4>
      </vt:variant>
      <vt:variant>
        <vt:lpwstr/>
      </vt:variant>
      <vt:variant>
        <vt:lpwstr>_Toc216345212</vt:lpwstr>
      </vt:variant>
      <vt:variant>
        <vt:i4>1114162</vt:i4>
      </vt:variant>
      <vt:variant>
        <vt:i4>374</vt:i4>
      </vt:variant>
      <vt:variant>
        <vt:i4>0</vt:i4>
      </vt:variant>
      <vt:variant>
        <vt:i4>5</vt:i4>
      </vt:variant>
      <vt:variant>
        <vt:lpwstr/>
      </vt:variant>
      <vt:variant>
        <vt:lpwstr>_Toc216345211</vt:lpwstr>
      </vt:variant>
      <vt:variant>
        <vt:i4>1114162</vt:i4>
      </vt:variant>
      <vt:variant>
        <vt:i4>368</vt:i4>
      </vt:variant>
      <vt:variant>
        <vt:i4>0</vt:i4>
      </vt:variant>
      <vt:variant>
        <vt:i4>5</vt:i4>
      </vt:variant>
      <vt:variant>
        <vt:lpwstr/>
      </vt:variant>
      <vt:variant>
        <vt:lpwstr>_Toc216345210</vt:lpwstr>
      </vt:variant>
      <vt:variant>
        <vt:i4>1048626</vt:i4>
      </vt:variant>
      <vt:variant>
        <vt:i4>362</vt:i4>
      </vt:variant>
      <vt:variant>
        <vt:i4>0</vt:i4>
      </vt:variant>
      <vt:variant>
        <vt:i4>5</vt:i4>
      </vt:variant>
      <vt:variant>
        <vt:lpwstr/>
      </vt:variant>
      <vt:variant>
        <vt:lpwstr>_Toc216345209</vt:lpwstr>
      </vt:variant>
      <vt:variant>
        <vt:i4>1048626</vt:i4>
      </vt:variant>
      <vt:variant>
        <vt:i4>356</vt:i4>
      </vt:variant>
      <vt:variant>
        <vt:i4>0</vt:i4>
      </vt:variant>
      <vt:variant>
        <vt:i4>5</vt:i4>
      </vt:variant>
      <vt:variant>
        <vt:lpwstr/>
      </vt:variant>
      <vt:variant>
        <vt:lpwstr>_Toc216345208</vt:lpwstr>
      </vt:variant>
      <vt:variant>
        <vt:i4>1048626</vt:i4>
      </vt:variant>
      <vt:variant>
        <vt:i4>350</vt:i4>
      </vt:variant>
      <vt:variant>
        <vt:i4>0</vt:i4>
      </vt:variant>
      <vt:variant>
        <vt:i4>5</vt:i4>
      </vt:variant>
      <vt:variant>
        <vt:lpwstr/>
      </vt:variant>
      <vt:variant>
        <vt:lpwstr>_Toc216345207</vt:lpwstr>
      </vt:variant>
      <vt:variant>
        <vt:i4>1048626</vt:i4>
      </vt:variant>
      <vt:variant>
        <vt:i4>344</vt:i4>
      </vt:variant>
      <vt:variant>
        <vt:i4>0</vt:i4>
      </vt:variant>
      <vt:variant>
        <vt:i4>5</vt:i4>
      </vt:variant>
      <vt:variant>
        <vt:lpwstr/>
      </vt:variant>
      <vt:variant>
        <vt:lpwstr>_Toc216345206</vt:lpwstr>
      </vt:variant>
      <vt:variant>
        <vt:i4>1048626</vt:i4>
      </vt:variant>
      <vt:variant>
        <vt:i4>338</vt:i4>
      </vt:variant>
      <vt:variant>
        <vt:i4>0</vt:i4>
      </vt:variant>
      <vt:variant>
        <vt:i4>5</vt:i4>
      </vt:variant>
      <vt:variant>
        <vt:lpwstr/>
      </vt:variant>
      <vt:variant>
        <vt:lpwstr>_Toc216345205</vt:lpwstr>
      </vt:variant>
      <vt:variant>
        <vt:i4>1048626</vt:i4>
      </vt:variant>
      <vt:variant>
        <vt:i4>332</vt:i4>
      </vt:variant>
      <vt:variant>
        <vt:i4>0</vt:i4>
      </vt:variant>
      <vt:variant>
        <vt:i4>5</vt:i4>
      </vt:variant>
      <vt:variant>
        <vt:lpwstr/>
      </vt:variant>
      <vt:variant>
        <vt:lpwstr>_Toc216345204</vt:lpwstr>
      </vt:variant>
      <vt:variant>
        <vt:i4>1048626</vt:i4>
      </vt:variant>
      <vt:variant>
        <vt:i4>326</vt:i4>
      </vt:variant>
      <vt:variant>
        <vt:i4>0</vt:i4>
      </vt:variant>
      <vt:variant>
        <vt:i4>5</vt:i4>
      </vt:variant>
      <vt:variant>
        <vt:lpwstr/>
      </vt:variant>
      <vt:variant>
        <vt:lpwstr>_Toc216345203</vt:lpwstr>
      </vt:variant>
      <vt:variant>
        <vt:i4>1048626</vt:i4>
      </vt:variant>
      <vt:variant>
        <vt:i4>320</vt:i4>
      </vt:variant>
      <vt:variant>
        <vt:i4>0</vt:i4>
      </vt:variant>
      <vt:variant>
        <vt:i4>5</vt:i4>
      </vt:variant>
      <vt:variant>
        <vt:lpwstr/>
      </vt:variant>
      <vt:variant>
        <vt:lpwstr>_Toc216345202</vt:lpwstr>
      </vt:variant>
      <vt:variant>
        <vt:i4>1048626</vt:i4>
      </vt:variant>
      <vt:variant>
        <vt:i4>314</vt:i4>
      </vt:variant>
      <vt:variant>
        <vt:i4>0</vt:i4>
      </vt:variant>
      <vt:variant>
        <vt:i4>5</vt:i4>
      </vt:variant>
      <vt:variant>
        <vt:lpwstr/>
      </vt:variant>
      <vt:variant>
        <vt:lpwstr>_Toc216345201</vt:lpwstr>
      </vt:variant>
      <vt:variant>
        <vt:i4>1048626</vt:i4>
      </vt:variant>
      <vt:variant>
        <vt:i4>308</vt:i4>
      </vt:variant>
      <vt:variant>
        <vt:i4>0</vt:i4>
      </vt:variant>
      <vt:variant>
        <vt:i4>5</vt:i4>
      </vt:variant>
      <vt:variant>
        <vt:lpwstr/>
      </vt:variant>
      <vt:variant>
        <vt:lpwstr>_Toc216345200</vt:lpwstr>
      </vt:variant>
      <vt:variant>
        <vt:i4>1638449</vt:i4>
      </vt:variant>
      <vt:variant>
        <vt:i4>302</vt:i4>
      </vt:variant>
      <vt:variant>
        <vt:i4>0</vt:i4>
      </vt:variant>
      <vt:variant>
        <vt:i4>5</vt:i4>
      </vt:variant>
      <vt:variant>
        <vt:lpwstr/>
      </vt:variant>
      <vt:variant>
        <vt:lpwstr>_Toc216345199</vt:lpwstr>
      </vt:variant>
      <vt:variant>
        <vt:i4>1638449</vt:i4>
      </vt:variant>
      <vt:variant>
        <vt:i4>296</vt:i4>
      </vt:variant>
      <vt:variant>
        <vt:i4>0</vt:i4>
      </vt:variant>
      <vt:variant>
        <vt:i4>5</vt:i4>
      </vt:variant>
      <vt:variant>
        <vt:lpwstr/>
      </vt:variant>
      <vt:variant>
        <vt:lpwstr>_Toc216345198</vt:lpwstr>
      </vt:variant>
      <vt:variant>
        <vt:i4>1638449</vt:i4>
      </vt:variant>
      <vt:variant>
        <vt:i4>290</vt:i4>
      </vt:variant>
      <vt:variant>
        <vt:i4>0</vt:i4>
      </vt:variant>
      <vt:variant>
        <vt:i4>5</vt:i4>
      </vt:variant>
      <vt:variant>
        <vt:lpwstr/>
      </vt:variant>
      <vt:variant>
        <vt:lpwstr>_Toc216345197</vt:lpwstr>
      </vt:variant>
      <vt:variant>
        <vt:i4>1638449</vt:i4>
      </vt:variant>
      <vt:variant>
        <vt:i4>284</vt:i4>
      </vt:variant>
      <vt:variant>
        <vt:i4>0</vt:i4>
      </vt:variant>
      <vt:variant>
        <vt:i4>5</vt:i4>
      </vt:variant>
      <vt:variant>
        <vt:lpwstr/>
      </vt:variant>
      <vt:variant>
        <vt:lpwstr>_Toc216345196</vt:lpwstr>
      </vt:variant>
      <vt:variant>
        <vt:i4>1638449</vt:i4>
      </vt:variant>
      <vt:variant>
        <vt:i4>278</vt:i4>
      </vt:variant>
      <vt:variant>
        <vt:i4>0</vt:i4>
      </vt:variant>
      <vt:variant>
        <vt:i4>5</vt:i4>
      </vt:variant>
      <vt:variant>
        <vt:lpwstr/>
      </vt:variant>
      <vt:variant>
        <vt:lpwstr>_Toc216345195</vt:lpwstr>
      </vt:variant>
      <vt:variant>
        <vt:i4>1638449</vt:i4>
      </vt:variant>
      <vt:variant>
        <vt:i4>272</vt:i4>
      </vt:variant>
      <vt:variant>
        <vt:i4>0</vt:i4>
      </vt:variant>
      <vt:variant>
        <vt:i4>5</vt:i4>
      </vt:variant>
      <vt:variant>
        <vt:lpwstr/>
      </vt:variant>
      <vt:variant>
        <vt:lpwstr>_Toc216345194</vt:lpwstr>
      </vt:variant>
      <vt:variant>
        <vt:i4>1638449</vt:i4>
      </vt:variant>
      <vt:variant>
        <vt:i4>266</vt:i4>
      </vt:variant>
      <vt:variant>
        <vt:i4>0</vt:i4>
      </vt:variant>
      <vt:variant>
        <vt:i4>5</vt:i4>
      </vt:variant>
      <vt:variant>
        <vt:lpwstr/>
      </vt:variant>
      <vt:variant>
        <vt:lpwstr>_Toc216345193</vt:lpwstr>
      </vt:variant>
      <vt:variant>
        <vt:i4>1638449</vt:i4>
      </vt:variant>
      <vt:variant>
        <vt:i4>260</vt:i4>
      </vt:variant>
      <vt:variant>
        <vt:i4>0</vt:i4>
      </vt:variant>
      <vt:variant>
        <vt:i4>5</vt:i4>
      </vt:variant>
      <vt:variant>
        <vt:lpwstr/>
      </vt:variant>
      <vt:variant>
        <vt:lpwstr>_Toc216345192</vt:lpwstr>
      </vt:variant>
      <vt:variant>
        <vt:i4>1638449</vt:i4>
      </vt:variant>
      <vt:variant>
        <vt:i4>254</vt:i4>
      </vt:variant>
      <vt:variant>
        <vt:i4>0</vt:i4>
      </vt:variant>
      <vt:variant>
        <vt:i4>5</vt:i4>
      </vt:variant>
      <vt:variant>
        <vt:lpwstr/>
      </vt:variant>
      <vt:variant>
        <vt:lpwstr>_Toc216345191</vt:lpwstr>
      </vt:variant>
      <vt:variant>
        <vt:i4>1638449</vt:i4>
      </vt:variant>
      <vt:variant>
        <vt:i4>248</vt:i4>
      </vt:variant>
      <vt:variant>
        <vt:i4>0</vt:i4>
      </vt:variant>
      <vt:variant>
        <vt:i4>5</vt:i4>
      </vt:variant>
      <vt:variant>
        <vt:lpwstr/>
      </vt:variant>
      <vt:variant>
        <vt:lpwstr>_Toc216345190</vt:lpwstr>
      </vt:variant>
      <vt:variant>
        <vt:i4>1572913</vt:i4>
      </vt:variant>
      <vt:variant>
        <vt:i4>242</vt:i4>
      </vt:variant>
      <vt:variant>
        <vt:i4>0</vt:i4>
      </vt:variant>
      <vt:variant>
        <vt:i4>5</vt:i4>
      </vt:variant>
      <vt:variant>
        <vt:lpwstr/>
      </vt:variant>
      <vt:variant>
        <vt:lpwstr>_Toc216345189</vt:lpwstr>
      </vt:variant>
      <vt:variant>
        <vt:i4>1572913</vt:i4>
      </vt:variant>
      <vt:variant>
        <vt:i4>236</vt:i4>
      </vt:variant>
      <vt:variant>
        <vt:i4>0</vt:i4>
      </vt:variant>
      <vt:variant>
        <vt:i4>5</vt:i4>
      </vt:variant>
      <vt:variant>
        <vt:lpwstr/>
      </vt:variant>
      <vt:variant>
        <vt:lpwstr>_Toc216345188</vt:lpwstr>
      </vt:variant>
      <vt:variant>
        <vt:i4>1572913</vt:i4>
      </vt:variant>
      <vt:variant>
        <vt:i4>230</vt:i4>
      </vt:variant>
      <vt:variant>
        <vt:i4>0</vt:i4>
      </vt:variant>
      <vt:variant>
        <vt:i4>5</vt:i4>
      </vt:variant>
      <vt:variant>
        <vt:lpwstr/>
      </vt:variant>
      <vt:variant>
        <vt:lpwstr>_Toc216345187</vt:lpwstr>
      </vt:variant>
      <vt:variant>
        <vt:i4>1572913</vt:i4>
      </vt:variant>
      <vt:variant>
        <vt:i4>224</vt:i4>
      </vt:variant>
      <vt:variant>
        <vt:i4>0</vt:i4>
      </vt:variant>
      <vt:variant>
        <vt:i4>5</vt:i4>
      </vt:variant>
      <vt:variant>
        <vt:lpwstr/>
      </vt:variant>
      <vt:variant>
        <vt:lpwstr>_Toc216345186</vt:lpwstr>
      </vt:variant>
      <vt:variant>
        <vt:i4>1572913</vt:i4>
      </vt:variant>
      <vt:variant>
        <vt:i4>218</vt:i4>
      </vt:variant>
      <vt:variant>
        <vt:i4>0</vt:i4>
      </vt:variant>
      <vt:variant>
        <vt:i4>5</vt:i4>
      </vt:variant>
      <vt:variant>
        <vt:lpwstr/>
      </vt:variant>
      <vt:variant>
        <vt:lpwstr>_Toc216345185</vt:lpwstr>
      </vt:variant>
      <vt:variant>
        <vt:i4>1572913</vt:i4>
      </vt:variant>
      <vt:variant>
        <vt:i4>212</vt:i4>
      </vt:variant>
      <vt:variant>
        <vt:i4>0</vt:i4>
      </vt:variant>
      <vt:variant>
        <vt:i4>5</vt:i4>
      </vt:variant>
      <vt:variant>
        <vt:lpwstr/>
      </vt:variant>
      <vt:variant>
        <vt:lpwstr>_Toc216345184</vt:lpwstr>
      </vt:variant>
      <vt:variant>
        <vt:i4>1572913</vt:i4>
      </vt:variant>
      <vt:variant>
        <vt:i4>206</vt:i4>
      </vt:variant>
      <vt:variant>
        <vt:i4>0</vt:i4>
      </vt:variant>
      <vt:variant>
        <vt:i4>5</vt:i4>
      </vt:variant>
      <vt:variant>
        <vt:lpwstr/>
      </vt:variant>
      <vt:variant>
        <vt:lpwstr>_Toc216345183</vt:lpwstr>
      </vt:variant>
      <vt:variant>
        <vt:i4>1572913</vt:i4>
      </vt:variant>
      <vt:variant>
        <vt:i4>200</vt:i4>
      </vt:variant>
      <vt:variant>
        <vt:i4>0</vt:i4>
      </vt:variant>
      <vt:variant>
        <vt:i4>5</vt:i4>
      </vt:variant>
      <vt:variant>
        <vt:lpwstr/>
      </vt:variant>
      <vt:variant>
        <vt:lpwstr>_Toc216345182</vt:lpwstr>
      </vt:variant>
      <vt:variant>
        <vt:i4>1572913</vt:i4>
      </vt:variant>
      <vt:variant>
        <vt:i4>194</vt:i4>
      </vt:variant>
      <vt:variant>
        <vt:i4>0</vt:i4>
      </vt:variant>
      <vt:variant>
        <vt:i4>5</vt:i4>
      </vt:variant>
      <vt:variant>
        <vt:lpwstr/>
      </vt:variant>
      <vt:variant>
        <vt:lpwstr>_Toc216345181</vt:lpwstr>
      </vt:variant>
      <vt:variant>
        <vt:i4>1572913</vt:i4>
      </vt:variant>
      <vt:variant>
        <vt:i4>188</vt:i4>
      </vt:variant>
      <vt:variant>
        <vt:i4>0</vt:i4>
      </vt:variant>
      <vt:variant>
        <vt:i4>5</vt:i4>
      </vt:variant>
      <vt:variant>
        <vt:lpwstr/>
      </vt:variant>
      <vt:variant>
        <vt:lpwstr>_Toc216345180</vt:lpwstr>
      </vt:variant>
      <vt:variant>
        <vt:i4>1507377</vt:i4>
      </vt:variant>
      <vt:variant>
        <vt:i4>182</vt:i4>
      </vt:variant>
      <vt:variant>
        <vt:i4>0</vt:i4>
      </vt:variant>
      <vt:variant>
        <vt:i4>5</vt:i4>
      </vt:variant>
      <vt:variant>
        <vt:lpwstr/>
      </vt:variant>
      <vt:variant>
        <vt:lpwstr>_Toc216345179</vt:lpwstr>
      </vt:variant>
      <vt:variant>
        <vt:i4>1507377</vt:i4>
      </vt:variant>
      <vt:variant>
        <vt:i4>176</vt:i4>
      </vt:variant>
      <vt:variant>
        <vt:i4>0</vt:i4>
      </vt:variant>
      <vt:variant>
        <vt:i4>5</vt:i4>
      </vt:variant>
      <vt:variant>
        <vt:lpwstr/>
      </vt:variant>
      <vt:variant>
        <vt:lpwstr>_Toc216345178</vt:lpwstr>
      </vt:variant>
      <vt:variant>
        <vt:i4>1507377</vt:i4>
      </vt:variant>
      <vt:variant>
        <vt:i4>170</vt:i4>
      </vt:variant>
      <vt:variant>
        <vt:i4>0</vt:i4>
      </vt:variant>
      <vt:variant>
        <vt:i4>5</vt:i4>
      </vt:variant>
      <vt:variant>
        <vt:lpwstr/>
      </vt:variant>
      <vt:variant>
        <vt:lpwstr>_Toc216345177</vt:lpwstr>
      </vt:variant>
      <vt:variant>
        <vt:i4>1507377</vt:i4>
      </vt:variant>
      <vt:variant>
        <vt:i4>164</vt:i4>
      </vt:variant>
      <vt:variant>
        <vt:i4>0</vt:i4>
      </vt:variant>
      <vt:variant>
        <vt:i4>5</vt:i4>
      </vt:variant>
      <vt:variant>
        <vt:lpwstr/>
      </vt:variant>
      <vt:variant>
        <vt:lpwstr>_Toc216345176</vt:lpwstr>
      </vt:variant>
      <vt:variant>
        <vt:i4>1507377</vt:i4>
      </vt:variant>
      <vt:variant>
        <vt:i4>158</vt:i4>
      </vt:variant>
      <vt:variant>
        <vt:i4>0</vt:i4>
      </vt:variant>
      <vt:variant>
        <vt:i4>5</vt:i4>
      </vt:variant>
      <vt:variant>
        <vt:lpwstr/>
      </vt:variant>
      <vt:variant>
        <vt:lpwstr>_Toc216345175</vt:lpwstr>
      </vt:variant>
      <vt:variant>
        <vt:i4>1507377</vt:i4>
      </vt:variant>
      <vt:variant>
        <vt:i4>152</vt:i4>
      </vt:variant>
      <vt:variant>
        <vt:i4>0</vt:i4>
      </vt:variant>
      <vt:variant>
        <vt:i4>5</vt:i4>
      </vt:variant>
      <vt:variant>
        <vt:lpwstr/>
      </vt:variant>
      <vt:variant>
        <vt:lpwstr>_Toc216345174</vt:lpwstr>
      </vt:variant>
      <vt:variant>
        <vt:i4>1507377</vt:i4>
      </vt:variant>
      <vt:variant>
        <vt:i4>146</vt:i4>
      </vt:variant>
      <vt:variant>
        <vt:i4>0</vt:i4>
      </vt:variant>
      <vt:variant>
        <vt:i4>5</vt:i4>
      </vt:variant>
      <vt:variant>
        <vt:lpwstr/>
      </vt:variant>
      <vt:variant>
        <vt:lpwstr>_Toc216345173</vt:lpwstr>
      </vt:variant>
      <vt:variant>
        <vt:i4>1507377</vt:i4>
      </vt:variant>
      <vt:variant>
        <vt:i4>140</vt:i4>
      </vt:variant>
      <vt:variant>
        <vt:i4>0</vt:i4>
      </vt:variant>
      <vt:variant>
        <vt:i4>5</vt:i4>
      </vt:variant>
      <vt:variant>
        <vt:lpwstr/>
      </vt:variant>
      <vt:variant>
        <vt:lpwstr>_Toc216345172</vt:lpwstr>
      </vt:variant>
      <vt:variant>
        <vt:i4>1507377</vt:i4>
      </vt:variant>
      <vt:variant>
        <vt:i4>134</vt:i4>
      </vt:variant>
      <vt:variant>
        <vt:i4>0</vt:i4>
      </vt:variant>
      <vt:variant>
        <vt:i4>5</vt:i4>
      </vt:variant>
      <vt:variant>
        <vt:lpwstr/>
      </vt:variant>
      <vt:variant>
        <vt:lpwstr>_Toc216345171</vt:lpwstr>
      </vt:variant>
      <vt:variant>
        <vt:i4>1507377</vt:i4>
      </vt:variant>
      <vt:variant>
        <vt:i4>128</vt:i4>
      </vt:variant>
      <vt:variant>
        <vt:i4>0</vt:i4>
      </vt:variant>
      <vt:variant>
        <vt:i4>5</vt:i4>
      </vt:variant>
      <vt:variant>
        <vt:lpwstr/>
      </vt:variant>
      <vt:variant>
        <vt:lpwstr>_Toc216345170</vt:lpwstr>
      </vt:variant>
      <vt:variant>
        <vt:i4>1441841</vt:i4>
      </vt:variant>
      <vt:variant>
        <vt:i4>122</vt:i4>
      </vt:variant>
      <vt:variant>
        <vt:i4>0</vt:i4>
      </vt:variant>
      <vt:variant>
        <vt:i4>5</vt:i4>
      </vt:variant>
      <vt:variant>
        <vt:lpwstr/>
      </vt:variant>
      <vt:variant>
        <vt:lpwstr>_Toc216345169</vt:lpwstr>
      </vt:variant>
      <vt:variant>
        <vt:i4>1441841</vt:i4>
      </vt:variant>
      <vt:variant>
        <vt:i4>116</vt:i4>
      </vt:variant>
      <vt:variant>
        <vt:i4>0</vt:i4>
      </vt:variant>
      <vt:variant>
        <vt:i4>5</vt:i4>
      </vt:variant>
      <vt:variant>
        <vt:lpwstr/>
      </vt:variant>
      <vt:variant>
        <vt:lpwstr>_Toc216345168</vt:lpwstr>
      </vt:variant>
      <vt:variant>
        <vt:i4>1441841</vt:i4>
      </vt:variant>
      <vt:variant>
        <vt:i4>110</vt:i4>
      </vt:variant>
      <vt:variant>
        <vt:i4>0</vt:i4>
      </vt:variant>
      <vt:variant>
        <vt:i4>5</vt:i4>
      </vt:variant>
      <vt:variant>
        <vt:lpwstr/>
      </vt:variant>
      <vt:variant>
        <vt:lpwstr>_Toc216345167</vt:lpwstr>
      </vt:variant>
      <vt:variant>
        <vt:i4>1441841</vt:i4>
      </vt:variant>
      <vt:variant>
        <vt:i4>104</vt:i4>
      </vt:variant>
      <vt:variant>
        <vt:i4>0</vt:i4>
      </vt:variant>
      <vt:variant>
        <vt:i4>5</vt:i4>
      </vt:variant>
      <vt:variant>
        <vt:lpwstr/>
      </vt:variant>
      <vt:variant>
        <vt:lpwstr>_Toc216345166</vt:lpwstr>
      </vt:variant>
      <vt:variant>
        <vt:i4>1441841</vt:i4>
      </vt:variant>
      <vt:variant>
        <vt:i4>98</vt:i4>
      </vt:variant>
      <vt:variant>
        <vt:i4>0</vt:i4>
      </vt:variant>
      <vt:variant>
        <vt:i4>5</vt:i4>
      </vt:variant>
      <vt:variant>
        <vt:lpwstr/>
      </vt:variant>
      <vt:variant>
        <vt:lpwstr>_Toc216345165</vt:lpwstr>
      </vt:variant>
      <vt:variant>
        <vt:i4>1441841</vt:i4>
      </vt:variant>
      <vt:variant>
        <vt:i4>92</vt:i4>
      </vt:variant>
      <vt:variant>
        <vt:i4>0</vt:i4>
      </vt:variant>
      <vt:variant>
        <vt:i4>5</vt:i4>
      </vt:variant>
      <vt:variant>
        <vt:lpwstr/>
      </vt:variant>
      <vt:variant>
        <vt:lpwstr>_Toc216345164</vt:lpwstr>
      </vt:variant>
      <vt:variant>
        <vt:i4>1441841</vt:i4>
      </vt:variant>
      <vt:variant>
        <vt:i4>86</vt:i4>
      </vt:variant>
      <vt:variant>
        <vt:i4>0</vt:i4>
      </vt:variant>
      <vt:variant>
        <vt:i4>5</vt:i4>
      </vt:variant>
      <vt:variant>
        <vt:lpwstr/>
      </vt:variant>
      <vt:variant>
        <vt:lpwstr>_Toc216345163</vt:lpwstr>
      </vt:variant>
      <vt:variant>
        <vt:i4>1441841</vt:i4>
      </vt:variant>
      <vt:variant>
        <vt:i4>80</vt:i4>
      </vt:variant>
      <vt:variant>
        <vt:i4>0</vt:i4>
      </vt:variant>
      <vt:variant>
        <vt:i4>5</vt:i4>
      </vt:variant>
      <vt:variant>
        <vt:lpwstr/>
      </vt:variant>
      <vt:variant>
        <vt:lpwstr>_Toc216345162</vt:lpwstr>
      </vt:variant>
      <vt:variant>
        <vt:i4>1441841</vt:i4>
      </vt:variant>
      <vt:variant>
        <vt:i4>74</vt:i4>
      </vt:variant>
      <vt:variant>
        <vt:i4>0</vt:i4>
      </vt:variant>
      <vt:variant>
        <vt:i4>5</vt:i4>
      </vt:variant>
      <vt:variant>
        <vt:lpwstr/>
      </vt:variant>
      <vt:variant>
        <vt:lpwstr>_Toc216345161</vt:lpwstr>
      </vt:variant>
      <vt:variant>
        <vt:i4>1441841</vt:i4>
      </vt:variant>
      <vt:variant>
        <vt:i4>68</vt:i4>
      </vt:variant>
      <vt:variant>
        <vt:i4>0</vt:i4>
      </vt:variant>
      <vt:variant>
        <vt:i4>5</vt:i4>
      </vt:variant>
      <vt:variant>
        <vt:lpwstr/>
      </vt:variant>
      <vt:variant>
        <vt:lpwstr>_Toc216345160</vt:lpwstr>
      </vt:variant>
      <vt:variant>
        <vt:i4>1376305</vt:i4>
      </vt:variant>
      <vt:variant>
        <vt:i4>62</vt:i4>
      </vt:variant>
      <vt:variant>
        <vt:i4>0</vt:i4>
      </vt:variant>
      <vt:variant>
        <vt:i4>5</vt:i4>
      </vt:variant>
      <vt:variant>
        <vt:lpwstr/>
      </vt:variant>
      <vt:variant>
        <vt:lpwstr>_Toc216345159</vt:lpwstr>
      </vt:variant>
      <vt:variant>
        <vt:i4>1376305</vt:i4>
      </vt:variant>
      <vt:variant>
        <vt:i4>56</vt:i4>
      </vt:variant>
      <vt:variant>
        <vt:i4>0</vt:i4>
      </vt:variant>
      <vt:variant>
        <vt:i4>5</vt:i4>
      </vt:variant>
      <vt:variant>
        <vt:lpwstr/>
      </vt:variant>
      <vt:variant>
        <vt:lpwstr>_Toc216345158</vt:lpwstr>
      </vt:variant>
      <vt:variant>
        <vt:i4>1376305</vt:i4>
      </vt:variant>
      <vt:variant>
        <vt:i4>50</vt:i4>
      </vt:variant>
      <vt:variant>
        <vt:i4>0</vt:i4>
      </vt:variant>
      <vt:variant>
        <vt:i4>5</vt:i4>
      </vt:variant>
      <vt:variant>
        <vt:lpwstr/>
      </vt:variant>
      <vt:variant>
        <vt:lpwstr>_Toc216345157</vt:lpwstr>
      </vt:variant>
      <vt:variant>
        <vt:i4>1376305</vt:i4>
      </vt:variant>
      <vt:variant>
        <vt:i4>44</vt:i4>
      </vt:variant>
      <vt:variant>
        <vt:i4>0</vt:i4>
      </vt:variant>
      <vt:variant>
        <vt:i4>5</vt:i4>
      </vt:variant>
      <vt:variant>
        <vt:lpwstr/>
      </vt:variant>
      <vt:variant>
        <vt:lpwstr>_Toc216345156</vt:lpwstr>
      </vt:variant>
      <vt:variant>
        <vt:i4>1376305</vt:i4>
      </vt:variant>
      <vt:variant>
        <vt:i4>38</vt:i4>
      </vt:variant>
      <vt:variant>
        <vt:i4>0</vt:i4>
      </vt:variant>
      <vt:variant>
        <vt:i4>5</vt:i4>
      </vt:variant>
      <vt:variant>
        <vt:lpwstr/>
      </vt:variant>
      <vt:variant>
        <vt:lpwstr>_Toc216345155</vt:lpwstr>
      </vt:variant>
      <vt:variant>
        <vt:i4>1376305</vt:i4>
      </vt:variant>
      <vt:variant>
        <vt:i4>32</vt:i4>
      </vt:variant>
      <vt:variant>
        <vt:i4>0</vt:i4>
      </vt:variant>
      <vt:variant>
        <vt:i4>5</vt:i4>
      </vt:variant>
      <vt:variant>
        <vt:lpwstr/>
      </vt:variant>
      <vt:variant>
        <vt:lpwstr>_Toc216345154</vt:lpwstr>
      </vt:variant>
      <vt:variant>
        <vt:i4>1376305</vt:i4>
      </vt:variant>
      <vt:variant>
        <vt:i4>26</vt:i4>
      </vt:variant>
      <vt:variant>
        <vt:i4>0</vt:i4>
      </vt:variant>
      <vt:variant>
        <vt:i4>5</vt:i4>
      </vt:variant>
      <vt:variant>
        <vt:lpwstr/>
      </vt:variant>
      <vt:variant>
        <vt:lpwstr>_Toc216345153</vt:lpwstr>
      </vt:variant>
      <vt:variant>
        <vt:i4>1376305</vt:i4>
      </vt:variant>
      <vt:variant>
        <vt:i4>20</vt:i4>
      </vt:variant>
      <vt:variant>
        <vt:i4>0</vt:i4>
      </vt:variant>
      <vt:variant>
        <vt:i4>5</vt:i4>
      </vt:variant>
      <vt:variant>
        <vt:lpwstr/>
      </vt:variant>
      <vt:variant>
        <vt:lpwstr>_Toc216345152</vt:lpwstr>
      </vt:variant>
      <vt:variant>
        <vt:i4>1376305</vt:i4>
      </vt:variant>
      <vt:variant>
        <vt:i4>14</vt:i4>
      </vt:variant>
      <vt:variant>
        <vt:i4>0</vt:i4>
      </vt:variant>
      <vt:variant>
        <vt:i4>5</vt:i4>
      </vt:variant>
      <vt:variant>
        <vt:lpwstr/>
      </vt:variant>
      <vt:variant>
        <vt:lpwstr>_Toc216345151</vt:lpwstr>
      </vt:variant>
      <vt:variant>
        <vt:i4>1376305</vt:i4>
      </vt:variant>
      <vt:variant>
        <vt:i4>8</vt:i4>
      </vt:variant>
      <vt:variant>
        <vt:i4>0</vt:i4>
      </vt:variant>
      <vt:variant>
        <vt:i4>5</vt:i4>
      </vt:variant>
      <vt:variant>
        <vt:lpwstr/>
      </vt:variant>
      <vt:variant>
        <vt:lpwstr>_Toc216345150</vt:lpwstr>
      </vt:variant>
      <vt:variant>
        <vt:i4>1310769</vt:i4>
      </vt:variant>
      <vt:variant>
        <vt:i4>2</vt:i4>
      </vt:variant>
      <vt:variant>
        <vt:i4>0</vt:i4>
      </vt:variant>
      <vt:variant>
        <vt:i4>5</vt:i4>
      </vt:variant>
      <vt:variant>
        <vt:lpwstr/>
      </vt:variant>
      <vt:variant>
        <vt:lpwstr>_Toc216345149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Alternative - Programme Fonctionnel</dc:title>
  <dc:subject/>
  <dc:creator>Guillaume DERAEDT</dc:creator>
  <cp:keywords>Open Source</cp:keywords>
  <dc:description/>
  <cp:lastModifiedBy>Amie DIOUF</cp:lastModifiedBy>
  <cp:revision>21</cp:revision>
  <dcterms:created xsi:type="dcterms:W3CDTF">2025-12-18T21:22:00Z</dcterms:created>
  <dcterms:modified xsi:type="dcterms:W3CDTF">2025-12-23T16:29:00Z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0x010100E945BC8536DF0144B56EF649F6A8F856</vt:lpwstr>
  </property>
  <property fmtid="{D5CDD505-2E9C-101B-9397-08002B2CF9AE}" pid="3" name="docLang">
    <vt:lpwstr>fr</vt:lpwstr>
  </property>
  <property fmtid="{D5CDD505-2E9C-101B-9397-08002B2CF9AE}" pid="4" name="MediaServiceImageTags">
    <vt:lpwstr/>
  </property>
</Properties>
</file>